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182" w:rsidRPr="00CA3182" w:rsidRDefault="00907BA8" w:rsidP="00CA3182">
      <w:pPr>
        <w:spacing w:line="240" w:lineRule="auto"/>
        <w:rPr>
          <w:sz w:val="32"/>
          <w:szCs w:val="32"/>
        </w:rPr>
      </w:pPr>
      <w:r w:rsidRPr="00A03EF6">
        <w:rPr>
          <w:noProof/>
          <w:sz w:val="32"/>
          <w:szCs w:val="32"/>
        </w:rPr>
        <w:drawing>
          <wp:anchor distT="0" distB="0" distL="114300" distR="114300" simplePos="0" relativeHeight="251661312" behindDoc="0" locked="0" layoutInCell="1" allowOverlap="1" wp14:anchorId="55285DB5" wp14:editId="089FD5A1">
            <wp:simplePos x="0" y="0"/>
            <wp:positionH relativeFrom="column">
              <wp:posOffset>756920</wp:posOffset>
            </wp:positionH>
            <wp:positionV relativeFrom="paragraph">
              <wp:posOffset>-303691</wp:posOffset>
            </wp:positionV>
            <wp:extent cx="4430395" cy="701675"/>
            <wp:effectExtent l="0" t="0" r="8255" b="3175"/>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430395" cy="70167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CA3182" w:rsidRPr="00354DED" w:rsidRDefault="00CA3182" w:rsidP="00845955">
      <w:pPr>
        <w:pBdr>
          <w:bottom w:val="single" w:sz="12" w:space="1" w:color="auto"/>
        </w:pBdr>
        <w:spacing w:after="0" w:line="240" w:lineRule="auto"/>
        <w:contextualSpacing/>
        <w:jc w:val="center"/>
        <w:outlineLvl w:val="1"/>
        <w:rPr>
          <w:rFonts w:ascii="Times New Roman" w:eastAsia="Times New Roman" w:hAnsi="Times New Roman" w:cs="Times New Roman"/>
          <w:b/>
          <w:smallCaps/>
          <w:sz w:val="24"/>
          <w:szCs w:val="32"/>
          <w:lang w:eastAsia="ja-JP"/>
        </w:rPr>
      </w:pPr>
    </w:p>
    <w:p w:rsidR="00907BA8" w:rsidRPr="008E6FEC" w:rsidRDefault="00433C1E" w:rsidP="00CA3182">
      <w:pPr>
        <w:pBdr>
          <w:bottom w:val="single" w:sz="12" w:space="1" w:color="auto"/>
        </w:pBdr>
        <w:spacing w:after="0" w:line="240" w:lineRule="auto"/>
        <w:contextualSpacing/>
        <w:jc w:val="center"/>
        <w:outlineLvl w:val="1"/>
        <w:rPr>
          <w:rFonts w:ascii="Times New Roman" w:eastAsia="Times New Roman" w:hAnsi="Times New Roman" w:cs="Times New Roman"/>
          <w:b/>
          <w:smallCaps/>
          <w:sz w:val="28"/>
          <w:szCs w:val="32"/>
          <w:lang w:eastAsia="ja-JP"/>
        </w:rPr>
      </w:pPr>
      <w:r w:rsidRPr="008E6FEC">
        <w:rPr>
          <w:rFonts w:ascii="Times New Roman" w:eastAsia="Times New Roman" w:hAnsi="Times New Roman" w:cs="Times New Roman"/>
          <w:b/>
          <w:smallCaps/>
          <w:sz w:val="28"/>
          <w:szCs w:val="32"/>
          <w:lang w:eastAsia="ja-JP"/>
        </w:rPr>
        <w:t>Quick Start Guide: Getting Started in KFS</w:t>
      </w:r>
    </w:p>
    <w:p w:rsidR="00433C1E" w:rsidRPr="002643C9" w:rsidRDefault="00A220C8" w:rsidP="00BD54A1">
      <w:pPr>
        <w:spacing w:before="120" w:after="120" w:line="240" w:lineRule="auto"/>
        <w:rPr>
          <w:rFonts w:ascii="Times New Roman" w:eastAsia="Times New Roman" w:hAnsi="Times New Roman" w:cs="Times New Roman"/>
          <w:sz w:val="20"/>
          <w:szCs w:val="20"/>
        </w:rPr>
      </w:pPr>
      <w:r w:rsidRPr="002643C9">
        <w:rPr>
          <w:rFonts w:ascii="Times New Roman" w:eastAsia="Times New Roman" w:hAnsi="Times New Roman" w:cs="Times New Roman"/>
          <w:b/>
          <w:sz w:val="20"/>
          <w:szCs w:val="20"/>
        </w:rPr>
        <w:t xml:space="preserve">Summary: </w:t>
      </w:r>
      <w:r w:rsidRPr="002643C9">
        <w:rPr>
          <w:rFonts w:ascii="Times New Roman" w:eastAsia="Times New Roman" w:hAnsi="Times New Roman" w:cs="Times New Roman"/>
          <w:sz w:val="20"/>
          <w:szCs w:val="20"/>
        </w:rPr>
        <w:t>This guide has been created for all users of the Kuali Financial System (KFS)</w:t>
      </w:r>
      <w:r w:rsidR="002E22C5" w:rsidRPr="002643C9">
        <w:rPr>
          <w:rFonts w:ascii="Times New Roman" w:eastAsia="Times New Roman" w:hAnsi="Times New Roman" w:cs="Times New Roman"/>
          <w:sz w:val="20"/>
          <w:szCs w:val="20"/>
        </w:rPr>
        <w:t>. B</w:t>
      </w:r>
      <w:r w:rsidRPr="002643C9">
        <w:rPr>
          <w:rFonts w:ascii="Times New Roman" w:eastAsia="Times New Roman" w:hAnsi="Times New Roman" w:cs="Times New Roman"/>
          <w:sz w:val="20"/>
          <w:szCs w:val="20"/>
        </w:rPr>
        <w:t xml:space="preserve">elow are links to resources </w:t>
      </w:r>
      <w:r w:rsidR="00AE7E93" w:rsidRPr="002643C9">
        <w:rPr>
          <w:rFonts w:ascii="Times New Roman" w:eastAsia="Times New Roman" w:hAnsi="Times New Roman" w:cs="Times New Roman"/>
          <w:sz w:val="20"/>
          <w:szCs w:val="20"/>
        </w:rPr>
        <w:t>that will</w:t>
      </w:r>
      <w:r w:rsidRPr="002643C9">
        <w:rPr>
          <w:rFonts w:ascii="Times New Roman" w:eastAsia="Times New Roman" w:hAnsi="Times New Roman" w:cs="Times New Roman"/>
          <w:sz w:val="20"/>
          <w:szCs w:val="20"/>
        </w:rPr>
        <w:t xml:space="preserve"> aid in the </w:t>
      </w:r>
      <w:r w:rsidR="00C11D89" w:rsidRPr="002643C9">
        <w:rPr>
          <w:rFonts w:ascii="Times New Roman" w:eastAsia="Times New Roman" w:hAnsi="Times New Roman" w:cs="Times New Roman"/>
          <w:sz w:val="20"/>
          <w:szCs w:val="20"/>
        </w:rPr>
        <w:t>understanding</w:t>
      </w:r>
      <w:r w:rsidRPr="002643C9">
        <w:rPr>
          <w:rFonts w:ascii="Times New Roman" w:eastAsia="Times New Roman" w:hAnsi="Times New Roman" w:cs="Times New Roman"/>
          <w:sz w:val="20"/>
          <w:szCs w:val="20"/>
        </w:rPr>
        <w:t xml:space="preserve"> of KFS. </w:t>
      </w:r>
      <w:r w:rsidR="00C11D89" w:rsidRPr="002643C9">
        <w:rPr>
          <w:rFonts w:ascii="Times New Roman" w:eastAsia="Times New Roman" w:hAnsi="Times New Roman" w:cs="Times New Roman"/>
          <w:sz w:val="20"/>
          <w:szCs w:val="20"/>
        </w:rPr>
        <w:t xml:space="preserve">This document </w:t>
      </w:r>
      <w:r w:rsidR="00AE7E93" w:rsidRPr="002643C9">
        <w:rPr>
          <w:rFonts w:ascii="Times New Roman" w:eastAsia="Times New Roman" w:hAnsi="Times New Roman" w:cs="Times New Roman"/>
          <w:sz w:val="20"/>
          <w:szCs w:val="20"/>
        </w:rPr>
        <w:t>list</w:t>
      </w:r>
      <w:r w:rsidR="00DB417E" w:rsidRPr="002643C9">
        <w:rPr>
          <w:rFonts w:ascii="Times New Roman" w:eastAsia="Times New Roman" w:hAnsi="Times New Roman" w:cs="Times New Roman"/>
          <w:sz w:val="20"/>
          <w:szCs w:val="20"/>
        </w:rPr>
        <w:t>s</w:t>
      </w:r>
      <w:r w:rsidR="00AE7E93" w:rsidRPr="002643C9">
        <w:rPr>
          <w:rFonts w:ascii="Times New Roman" w:eastAsia="Times New Roman" w:hAnsi="Times New Roman" w:cs="Times New Roman"/>
          <w:sz w:val="20"/>
          <w:szCs w:val="20"/>
        </w:rPr>
        <w:t xml:space="preserve"> the </w:t>
      </w:r>
      <w:r w:rsidR="00DB417E" w:rsidRPr="002643C9">
        <w:rPr>
          <w:rFonts w:ascii="Times New Roman" w:eastAsia="Times New Roman" w:hAnsi="Times New Roman" w:cs="Times New Roman"/>
          <w:sz w:val="20"/>
          <w:szCs w:val="20"/>
        </w:rPr>
        <w:t>M</w:t>
      </w:r>
      <w:r w:rsidR="00AE7E93" w:rsidRPr="002643C9">
        <w:rPr>
          <w:rFonts w:ascii="Times New Roman" w:eastAsia="Times New Roman" w:hAnsi="Times New Roman" w:cs="Times New Roman"/>
          <w:sz w:val="20"/>
          <w:szCs w:val="20"/>
        </w:rPr>
        <w:t>odule,</w:t>
      </w:r>
      <w:r w:rsidR="00DB417E" w:rsidRPr="002643C9">
        <w:rPr>
          <w:rFonts w:ascii="Times New Roman" w:eastAsia="Times New Roman" w:hAnsi="Times New Roman" w:cs="Times New Roman"/>
          <w:sz w:val="20"/>
          <w:szCs w:val="20"/>
        </w:rPr>
        <w:t xml:space="preserve"> T</w:t>
      </w:r>
      <w:r w:rsidR="00AE7E93" w:rsidRPr="002643C9">
        <w:rPr>
          <w:rFonts w:ascii="Times New Roman" w:eastAsia="Times New Roman" w:hAnsi="Times New Roman" w:cs="Times New Roman"/>
          <w:sz w:val="20"/>
          <w:szCs w:val="20"/>
        </w:rPr>
        <w:t xml:space="preserve">opic, </w:t>
      </w:r>
      <w:r w:rsidR="00DB417E" w:rsidRPr="002643C9">
        <w:rPr>
          <w:rFonts w:ascii="Times New Roman" w:eastAsia="Times New Roman" w:hAnsi="Times New Roman" w:cs="Times New Roman"/>
          <w:sz w:val="20"/>
          <w:szCs w:val="20"/>
        </w:rPr>
        <w:t>D</w:t>
      </w:r>
      <w:r w:rsidR="00AE7E93" w:rsidRPr="002643C9">
        <w:rPr>
          <w:rFonts w:ascii="Times New Roman" w:eastAsia="Times New Roman" w:hAnsi="Times New Roman" w:cs="Times New Roman"/>
          <w:sz w:val="20"/>
          <w:szCs w:val="20"/>
        </w:rPr>
        <w:t xml:space="preserve">escription, and </w:t>
      </w:r>
      <w:r w:rsidR="00DB417E" w:rsidRPr="002643C9">
        <w:rPr>
          <w:rFonts w:ascii="Times New Roman" w:eastAsia="Times New Roman" w:hAnsi="Times New Roman" w:cs="Times New Roman"/>
          <w:sz w:val="20"/>
          <w:szCs w:val="20"/>
        </w:rPr>
        <w:t>L</w:t>
      </w:r>
      <w:r w:rsidR="00AE7E93" w:rsidRPr="002643C9">
        <w:rPr>
          <w:rFonts w:ascii="Times New Roman" w:eastAsia="Times New Roman" w:hAnsi="Times New Roman" w:cs="Times New Roman"/>
          <w:sz w:val="20"/>
          <w:szCs w:val="20"/>
        </w:rPr>
        <w:t xml:space="preserve">ocation of each resource. </w:t>
      </w:r>
      <w:r w:rsidRPr="002643C9">
        <w:rPr>
          <w:rFonts w:ascii="Times New Roman" w:eastAsia="Times New Roman" w:hAnsi="Times New Roman" w:cs="Times New Roman"/>
          <w:sz w:val="20"/>
          <w:szCs w:val="20"/>
        </w:rPr>
        <w:t>Remember that</w:t>
      </w:r>
      <w:r w:rsidR="000515D4" w:rsidRPr="002643C9">
        <w:rPr>
          <w:rFonts w:ascii="Times New Roman" w:eastAsia="Times New Roman" w:hAnsi="Times New Roman" w:cs="Times New Roman"/>
          <w:sz w:val="20"/>
          <w:szCs w:val="20"/>
        </w:rPr>
        <w:t xml:space="preserve"> you must be logged into ZotPortal for these links to </w:t>
      </w:r>
      <w:r w:rsidR="00BF2623" w:rsidRPr="002643C9">
        <w:rPr>
          <w:rFonts w:ascii="Times New Roman" w:eastAsia="Times New Roman" w:hAnsi="Times New Roman" w:cs="Times New Roman"/>
          <w:sz w:val="20"/>
          <w:szCs w:val="20"/>
        </w:rPr>
        <w:t>work</w:t>
      </w:r>
      <w:r w:rsidR="000515D4" w:rsidRPr="002643C9">
        <w:rPr>
          <w:rFonts w:ascii="Times New Roman" w:eastAsia="Times New Roman" w:hAnsi="Times New Roman" w:cs="Times New Roman"/>
          <w:sz w:val="20"/>
          <w:szCs w:val="20"/>
        </w:rPr>
        <w:t>.</w:t>
      </w:r>
      <w:r w:rsidRPr="002643C9">
        <w:rPr>
          <w:rFonts w:ascii="Times New Roman" w:eastAsia="Times New Roman" w:hAnsi="Times New Roman" w:cs="Times New Roman"/>
          <w:sz w:val="20"/>
          <w:szCs w:val="20"/>
        </w:rPr>
        <w:t xml:space="preserve"> </w:t>
      </w:r>
    </w:p>
    <w:p w:rsidR="004F1DFE" w:rsidRPr="002643C9" w:rsidRDefault="004F1DFE" w:rsidP="00BD54A1">
      <w:pPr>
        <w:spacing w:before="120" w:after="120" w:line="240" w:lineRule="auto"/>
        <w:rPr>
          <w:rStyle w:val="Hyperlink"/>
          <w:rFonts w:ascii="Times New Roman" w:hAnsi="Times New Roman" w:cs="Times New Roman"/>
          <w:color w:val="auto"/>
          <w:sz w:val="20"/>
          <w:szCs w:val="20"/>
          <w:u w:val="none"/>
        </w:rPr>
      </w:pPr>
      <w:r w:rsidRPr="002643C9">
        <w:rPr>
          <w:rFonts w:ascii="Times New Roman" w:hAnsi="Times New Roman" w:cs="Times New Roman"/>
          <w:b/>
          <w:sz w:val="20"/>
          <w:szCs w:val="20"/>
        </w:rPr>
        <w:t>Access KFS</w:t>
      </w:r>
      <w:r w:rsidR="00FC1D70" w:rsidRPr="002643C9">
        <w:rPr>
          <w:rFonts w:ascii="Times New Roman" w:hAnsi="Times New Roman" w:cs="Times New Roman"/>
          <w:b/>
          <w:sz w:val="20"/>
          <w:szCs w:val="20"/>
        </w:rPr>
        <w:t xml:space="preserve"> through ZotPortal</w:t>
      </w:r>
      <w:r w:rsidRPr="002643C9">
        <w:rPr>
          <w:rFonts w:ascii="Times New Roman" w:hAnsi="Times New Roman" w:cs="Times New Roman"/>
          <w:b/>
          <w:sz w:val="20"/>
          <w:szCs w:val="20"/>
        </w:rPr>
        <w:t>:</w:t>
      </w:r>
      <w:r w:rsidRPr="002643C9">
        <w:rPr>
          <w:rFonts w:ascii="Times New Roman" w:hAnsi="Times New Roman" w:cs="Times New Roman"/>
          <w:sz w:val="20"/>
          <w:szCs w:val="20"/>
        </w:rPr>
        <w:t xml:space="preserve"> </w:t>
      </w:r>
      <w:hyperlink r:id="rId10" w:history="1">
        <w:r w:rsidRPr="002643C9">
          <w:rPr>
            <w:rStyle w:val="Hyperlink"/>
            <w:rFonts w:ascii="Times New Roman" w:hAnsi="Times New Roman" w:cs="Times New Roman"/>
            <w:sz w:val="20"/>
            <w:szCs w:val="20"/>
          </w:rPr>
          <w:t>www.portal.uci.edu</w:t>
        </w:r>
      </w:hyperlink>
      <w:r w:rsidR="00433C1E" w:rsidRPr="002643C9">
        <w:rPr>
          <w:rStyle w:val="Hyperlink"/>
          <w:rFonts w:ascii="Times New Roman" w:hAnsi="Times New Roman" w:cs="Times New Roman"/>
          <w:sz w:val="20"/>
          <w:szCs w:val="20"/>
        </w:rPr>
        <w:t xml:space="preserve"> </w:t>
      </w:r>
      <w:r w:rsidR="00433C1E" w:rsidRPr="002643C9">
        <w:rPr>
          <w:rStyle w:val="Hyperlink"/>
          <w:rFonts w:ascii="Times New Roman" w:hAnsi="Times New Roman" w:cs="Times New Roman"/>
          <w:color w:val="auto"/>
          <w:sz w:val="20"/>
          <w:szCs w:val="20"/>
          <w:u w:val="none"/>
        </w:rPr>
        <w:t>(</w:t>
      </w:r>
      <w:r w:rsidR="006F1262" w:rsidRPr="002643C9">
        <w:rPr>
          <w:rStyle w:val="Hyperlink"/>
          <w:rFonts w:ascii="Times New Roman" w:hAnsi="Times New Roman" w:cs="Times New Roman"/>
          <w:color w:val="auto"/>
          <w:sz w:val="20"/>
          <w:szCs w:val="20"/>
          <w:u w:val="none"/>
        </w:rPr>
        <w:t>Login&gt;</w:t>
      </w:r>
      <w:r w:rsidR="00433C1E" w:rsidRPr="002643C9">
        <w:rPr>
          <w:rStyle w:val="Hyperlink"/>
          <w:rFonts w:ascii="Times New Roman" w:hAnsi="Times New Roman" w:cs="Times New Roman"/>
          <w:color w:val="auto"/>
          <w:sz w:val="20"/>
          <w:szCs w:val="20"/>
          <w:u w:val="none"/>
        </w:rPr>
        <w:t>Faculty &amp; Staff&gt;KFS)</w:t>
      </w:r>
    </w:p>
    <w:p w:rsidR="006F1262" w:rsidRPr="002643C9" w:rsidRDefault="005C2BBB" w:rsidP="00BD54A1">
      <w:pPr>
        <w:spacing w:before="120" w:after="120" w:line="240" w:lineRule="auto"/>
        <w:rPr>
          <w:rFonts w:ascii="Times New Roman" w:hAnsi="Times New Roman" w:cs="Times New Roman"/>
          <w:sz w:val="20"/>
          <w:szCs w:val="20"/>
        </w:rPr>
      </w:pPr>
      <w:r w:rsidRPr="002643C9">
        <w:rPr>
          <w:rStyle w:val="Hyperlink"/>
          <w:rFonts w:ascii="Times New Roman" w:hAnsi="Times New Roman" w:cs="Times New Roman"/>
          <w:b/>
          <w:color w:val="auto"/>
          <w:sz w:val="20"/>
          <w:szCs w:val="20"/>
          <w:u w:val="none"/>
        </w:rPr>
        <w:t>KFS Support:</w:t>
      </w:r>
      <w:r w:rsidRPr="002643C9">
        <w:rPr>
          <w:rStyle w:val="Hyperlink"/>
          <w:rFonts w:ascii="Times New Roman" w:hAnsi="Times New Roman" w:cs="Times New Roman"/>
          <w:color w:val="auto"/>
          <w:sz w:val="20"/>
          <w:szCs w:val="20"/>
          <w:u w:val="none"/>
        </w:rPr>
        <w:t xml:space="preserve"> 949-824-</w:t>
      </w:r>
      <w:r w:rsidR="00FC1D70" w:rsidRPr="002643C9">
        <w:rPr>
          <w:rStyle w:val="Hyperlink"/>
          <w:rFonts w:ascii="Times New Roman" w:hAnsi="Times New Roman" w:cs="Times New Roman"/>
          <w:color w:val="auto"/>
          <w:sz w:val="20"/>
          <w:szCs w:val="20"/>
          <w:u w:val="none"/>
        </w:rPr>
        <w:t>7001</w:t>
      </w:r>
      <w:r w:rsidRPr="002643C9">
        <w:rPr>
          <w:rStyle w:val="Hyperlink"/>
          <w:rFonts w:ascii="Times New Roman" w:hAnsi="Times New Roman" w:cs="Times New Roman"/>
          <w:color w:val="auto"/>
          <w:sz w:val="20"/>
          <w:szCs w:val="20"/>
          <w:u w:val="none"/>
        </w:rPr>
        <w:t xml:space="preserve">, </w:t>
      </w:r>
      <w:hyperlink r:id="rId11" w:history="1">
        <w:r w:rsidR="006F1262" w:rsidRPr="002643C9">
          <w:rPr>
            <w:rStyle w:val="Hyperlink"/>
            <w:rFonts w:ascii="Times New Roman" w:hAnsi="Times New Roman" w:cs="Times New Roman"/>
            <w:sz w:val="20"/>
            <w:szCs w:val="20"/>
          </w:rPr>
          <w:t>KFS@uci.edu</w:t>
        </w:r>
      </w:hyperlink>
    </w:p>
    <w:tbl>
      <w:tblPr>
        <w:tblStyle w:val="MediumGrid3-Accent11"/>
        <w:tblpPr w:leftFromText="180" w:rightFromText="180" w:vertAnchor="text" w:tblpXSpec="center" w:tblpY="1"/>
        <w:tblOverlap w:val="never"/>
        <w:tblW w:w="9612" w:type="dxa"/>
        <w:tblLayout w:type="fixed"/>
        <w:tblCellMar>
          <w:left w:w="58" w:type="dxa"/>
          <w:right w:w="58" w:type="dxa"/>
        </w:tblCellMar>
        <w:tblLook w:val="0480" w:firstRow="0" w:lastRow="0" w:firstColumn="1" w:lastColumn="0" w:noHBand="0" w:noVBand="1"/>
      </w:tblPr>
      <w:tblGrid>
        <w:gridCol w:w="1228"/>
        <w:gridCol w:w="1260"/>
        <w:gridCol w:w="4076"/>
        <w:gridCol w:w="3048"/>
      </w:tblGrid>
      <w:tr w:rsidR="002C754E" w:rsidRPr="002643C9" w:rsidTr="000863E8">
        <w:trPr>
          <w:cnfStyle w:val="000000100000" w:firstRow="0" w:lastRow="0" w:firstColumn="0" w:lastColumn="0" w:oddVBand="0" w:evenVBand="0" w:oddHBand="1" w:evenHBand="0"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228" w:type="dxa"/>
            <w:shd w:val="clear" w:color="auto" w:fill="7F7F7F" w:themeFill="text1" w:themeFillTint="80"/>
            <w:vAlign w:val="center"/>
          </w:tcPr>
          <w:p w:rsidR="002C754E" w:rsidRPr="002643C9" w:rsidRDefault="002C754E" w:rsidP="000863E8">
            <w:pPr>
              <w:jc w:val="center"/>
              <w:rPr>
                <w:rFonts w:ascii="Times New Roman" w:eastAsia="Times New Roman" w:hAnsi="Times New Roman" w:cs="Times New Roman"/>
                <w:sz w:val="20"/>
                <w:szCs w:val="20"/>
              </w:rPr>
            </w:pPr>
            <w:r w:rsidRPr="002643C9">
              <w:rPr>
                <w:rFonts w:ascii="Times New Roman" w:eastAsia="Times New Roman" w:hAnsi="Times New Roman" w:cs="Times New Roman"/>
                <w:sz w:val="20"/>
                <w:szCs w:val="20"/>
              </w:rPr>
              <w:t>Module</w:t>
            </w:r>
          </w:p>
        </w:tc>
        <w:tc>
          <w:tcPr>
            <w:tcW w:w="1260" w:type="dxa"/>
            <w:shd w:val="clear" w:color="auto" w:fill="7F7F7F" w:themeFill="text1" w:themeFillTint="80"/>
            <w:vAlign w:val="center"/>
          </w:tcPr>
          <w:p w:rsidR="002C754E" w:rsidRPr="002643C9" w:rsidRDefault="002C754E" w:rsidP="000863E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20"/>
                <w:szCs w:val="20"/>
              </w:rPr>
            </w:pPr>
            <w:r w:rsidRPr="002643C9">
              <w:rPr>
                <w:rFonts w:ascii="Times New Roman" w:eastAsia="Times New Roman" w:hAnsi="Times New Roman" w:cs="Times New Roman"/>
                <w:b/>
                <w:color w:val="FFFFFF" w:themeColor="background1"/>
                <w:sz w:val="20"/>
                <w:szCs w:val="20"/>
              </w:rPr>
              <w:t>Topic</w:t>
            </w:r>
          </w:p>
        </w:tc>
        <w:tc>
          <w:tcPr>
            <w:tcW w:w="4076" w:type="dxa"/>
            <w:shd w:val="clear" w:color="auto" w:fill="7F7F7F" w:themeFill="text1" w:themeFillTint="80"/>
            <w:vAlign w:val="center"/>
          </w:tcPr>
          <w:p w:rsidR="002C754E" w:rsidRPr="002643C9" w:rsidRDefault="002C754E" w:rsidP="000863E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20"/>
                <w:szCs w:val="20"/>
              </w:rPr>
            </w:pPr>
            <w:r w:rsidRPr="002643C9">
              <w:rPr>
                <w:rFonts w:ascii="Times New Roman" w:eastAsia="Times New Roman" w:hAnsi="Times New Roman" w:cs="Times New Roman"/>
                <w:b/>
                <w:color w:val="FFFFFF" w:themeColor="background1"/>
                <w:sz w:val="20"/>
                <w:szCs w:val="20"/>
              </w:rPr>
              <w:t>Description</w:t>
            </w:r>
          </w:p>
        </w:tc>
        <w:tc>
          <w:tcPr>
            <w:tcW w:w="3048" w:type="dxa"/>
            <w:shd w:val="clear" w:color="auto" w:fill="7F7F7F" w:themeFill="text1" w:themeFillTint="80"/>
            <w:vAlign w:val="center"/>
          </w:tcPr>
          <w:p w:rsidR="002C754E" w:rsidRPr="002643C9" w:rsidRDefault="00BD4085" w:rsidP="000863E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FFFFFF" w:themeColor="background1"/>
                <w:sz w:val="20"/>
                <w:szCs w:val="20"/>
              </w:rPr>
            </w:pPr>
            <w:r w:rsidRPr="002643C9">
              <w:rPr>
                <w:rFonts w:ascii="Times New Roman" w:eastAsia="Times New Roman" w:hAnsi="Times New Roman" w:cs="Times New Roman"/>
                <w:b/>
                <w:color w:val="FFFFFF" w:themeColor="background1"/>
                <w:sz w:val="20"/>
                <w:szCs w:val="20"/>
              </w:rPr>
              <w:t>Location of Instructions</w:t>
            </w:r>
          </w:p>
        </w:tc>
      </w:tr>
      <w:tr w:rsidR="00E71FD6" w:rsidRPr="002643C9" w:rsidTr="000863E8">
        <w:trPr>
          <w:trHeight w:val="1010"/>
        </w:trPr>
        <w:tc>
          <w:tcPr>
            <w:cnfStyle w:val="001000000000" w:firstRow="0" w:lastRow="0" w:firstColumn="1" w:lastColumn="0" w:oddVBand="0" w:evenVBand="0" w:oddHBand="0" w:evenHBand="0" w:firstRowFirstColumn="0" w:firstRowLastColumn="0" w:lastRowFirstColumn="0" w:lastRowLastColumn="0"/>
            <w:tcW w:w="1228" w:type="dxa"/>
            <w:shd w:val="clear" w:color="auto" w:fill="D9D9D9" w:themeFill="background1" w:themeFillShade="D9"/>
          </w:tcPr>
          <w:p w:rsidR="00E71FD6" w:rsidRPr="002643C9" w:rsidRDefault="00E71FD6" w:rsidP="000863E8">
            <w:pPr>
              <w:rPr>
                <w:rFonts w:ascii="Times New Roman" w:eastAsia="Times New Roman" w:hAnsi="Times New Roman" w:cs="Times New Roman"/>
                <w:b w:val="0"/>
                <w:color w:val="000000"/>
                <w:sz w:val="20"/>
                <w:szCs w:val="20"/>
              </w:rPr>
            </w:pPr>
            <w:r w:rsidRPr="002643C9">
              <w:rPr>
                <w:rFonts w:ascii="Times New Roman" w:eastAsia="Times New Roman" w:hAnsi="Times New Roman" w:cs="Times New Roman"/>
                <w:b w:val="0"/>
                <w:color w:val="000000"/>
                <w:sz w:val="20"/>
                <w:szCs w:val="20"/>
              </w:rPr>
              <w:t>Kuali Vendor Onboarding (</w:t>
            </w:r>
            <w:bookmarkStart w:id="0" w:name="_GoBack"/>
            <w:bookmarkEnd w:id="0"/>
            <w:r w:rsidRPr="002643C9">
              <w:rPr>
                <w:rFonts w:ascii="Times New Roman" w:eastAsia="Times New Roman" w:hAnsi="Times New Roman" w:cs="Times New Roman"/>
                <w:b w:val="0"/>
                <w:color w:val="000000"/>
                <w:sz w:val="20"/>
                <w:szCs w:val="20"/>
              </w:rPr>
              <w:t>KVO)</w:t>
            </w:r>
          </w:p>
        </w:tc>
        <w:tc>
          <w:tcPr>
            <w:tcW w:w="1260" w:type="dxa"/>
            <w:shd w:val="clear" w:color="auto" w:fill="D9D9D9" w:themeFill="background1" w:themeFillShade="D9"/>
          </w:tcPr>
          <w:p w:rsidR="00E71FD6" w:rsidRPr="002643C9" w:rsidRDefault="00E71FD6" w:rsidP="000863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643C9">
              <w:rPr>
                <w:rFonts w:ascii="Times New Roman" w:eastAsia="Times New Roman" w:hAnsi="Times New Roman" w:cs="Times New Roman"/>
                <w:color w:val="000000"/>
                <w:sz w:val="20"/>
                <w:szCs w:val="20"/>
              </w:rPr>
              <w:t>KVO User Manual</w:t>
            </w:r>
          </w:p>
        </w:tc>
        <w:tc>
          <w:tcPr>
            <w:tcW w:w="4076" w:type="dxa"/>
            <w:shd w:val="clear" w:color="auto" w:fill="D9D9D9" w:themeFill="background1" w:themeFillShade="D9"/>
          </w:tcPr>
          <w:p w:rsidR="00E71FD6" w:rsidRPr="002643C9" w:rsidRDefault="00FC1D70" w:rsidP="000863E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643C9">
              <w:rPr>
                <w:rFonts w:ascii="Times New Roman" w:hAnsi="Times New Roman" w:cs="Times New Roman"/>
                <w:sz w:val="20"/>
                <w:szCs w:val="20"/>
              </w:rPr>
              <w:t>Non-employees need to be set up as Vendors in order to pay them using a Disbursement Voucher or Purchase Order. In order to avoid duplicate emails to a vendor</w:t>
            </w:r>
            <w:r w:rsidR="005528B9">
              <w:rPr>
                <w:rFonts w:ascii="Times New Roman" w:hAnsi="Times New Roman" w:cs="Times New Roman"/>
                <w:sz w:val="20"/>
                <w:szCs w:val="20"/>
              </w:rPr>
              <w:t>,</w:t>
            </w:r>
            <w:r w:rsidRPr="002643C9">
              <w:rPr>
                <w:rFonts w:ascii="Times New Roman" w:hAnsi="Times New Roman" w:cs="Times New Roman"/>
                <w:sz w:val="20"/>
                <w:szCs w:val="20"/>
              </w:rPr>
              <w:t xml:space="preserve"> users </w:t>
            </w:r>
            <w:r w:rsidR="00E71FD6" w:rsidRPr="002643C9">
              <w:rPr>
                <w:rFonts w:ascii="Times New Roman" w:hAnsi="Times New Roman" w:cs="Times New Roman"/>
                <w:sz w:val="20"/>
                <w:szCs w:val="20"/>
              </w:rPr>
              <w:t>will need to assess whether or not the vendor has already been on-boarded before sending out an invitation.   Instructions on this and other Vendor related questions can be found in the KVO User Manual.</w:t>
            </w:r>
          </w:p>
        </w:tc>
        <w:tc>
          <w:tcPr>
            <w:tcW w:w="3048" w:type="dxa"/>
            <w:shd w:val="clear" w:color="auto" w:fill="D9D9D9" w:themeFill="background1" w:themeFillShade="D9"/>
          </w:tcPr>
          <w:p w:rsidR="00E71FD6" w:rsidRPr="002643C9" w:rsidRDefault="002E59C4" w:rsidP="000863E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hyperlink r:id="rId12" w:history="1">
              <w:r w:rsidR="00E71FD6" w:rsidRPr="002643C9">
                <w:rPr>
                  <w:rStyle w:val="Hyperlink"/>
                  <w:rFonts w:ascii="Times New Roman" w:hAnsi="Times New Roman" w:cs="Times New Roman"/>
                  <w:sz w:val="20"/>
                  <w:szCs w:val="20"/>
                </w:rPr>
                <w:t>Login</w:t>
              </w:r>
            </w:hyperlink>
            <w:r w:rsidR="00E71FD6" w:rsidRPr="002643C9">
              <w:rPr>
                <w:rFonts w:ascii="Times New Roman" w:hAnsi="Times New Roman" w:cs="Times New Roman"/>
                <w:sz w:val="20"/>
                <w:szCs w:val="20"/>
              </w:rPr>
              <w:t>&gt;Faculty &amp; Staff&gt;KFS&gt;KFS Lookups &amp; Requests&gt;Vendor&gt;KVO User Manual</w:t>
            </w:r>
          </w:p>
        </w:tc>
      </w:tr>
      <w:tr w:rsidR="00E71FD6" w:rsidRPr="002643C9" w:rsidTr="002C38EA">
        <w:trPr>
          <w:cnfStyle w:val="000000100000" w:firstRow="0" w:lastRow="0" w:firstColumn="0" w:lastColumn="0" w:oddVBand="0" w:evenVBand="0" w:oddHBand="1" w:evenHBand="0" w:firstRowFirstColumn="0" w:firstRowLastColumn="0" w:lastRowFirstColumn="0" w:lastRowLastColumn="0"/>
          <w:trHeight w:val="1010"/>
        </w:trPr>
        <w:tc>
          <w:tcPr>
            <w:cnfStyle w:val="001000000000" w:firstRow="0" w:lastRow="0" w:firstColumn="1" w:lastColumn="0" w:oddVBand="0" w:evenVBand="0" w:oddHBand="0" w:evenHBand="0" w:firstRowFirstColumn="0" w:firstRowLastColumn="0" w:lastRowFirstColumn="0" w:lastRowLastColumn="0"/>
            <w:tcW w:w="1228" w:type="dxa"/>
            <w:shd w:val="clear" w:color="auto" w:fill="F2F2F2" w:themeFill="background1" w:themeFillShade="F2"/>
          </w:tcPr>
          <w:p w:rsidR="00E71FD6" w:rsidRPr="002643C9" w:rsidRDefault="00E71FD6" w:rsidP="000863E8">
            <w:pPr>
              <w:rPr>
                <w:rFonts w:ascii="Times New Roman" w:eastAsia="Calibri" w:hAnsi="Times New Roman" w:cs="Times New Roman"/>
                <w:b w:val="0"/>
                <w:color w:val="000000"/>
                <w:sz w:val="20"/>
                <w:szCs w:val="20"/>
              </w:rPr>
            </w:pPr>
            <w:r w:rsidRPr="002643C9">
              <w:rPr>
                <w:rFonts w:ascii="Times New Roman" w:eastAsia="Calibri" w:hAnsi="Times New Roman" w:cs="Times New Roman"/>
                <w:b w:val="0"/>
                <w:color w:val="000000"/>
                <w:sz w:val="20"/>
                <w:szCs w:val="20"/>
              </w:rPr>
              <w:t>TEM</w:t>
            </w:r>
          </w:p>
        </w:tc>
        <w:tc>
          <w:tcPr>
            <w:tcW w:w="1260" w:type="dxa"/>
            <w:shd w:val="clear" w:color="auto" w:fill="F2F2F2" w:themeFill="background1" w:themeFillShade="F2"/>
          </w:tcPr>
          <w:p w:rsidR="00E71FD6" w:rsidRPr="002643C9" w:rsidRDefault="00E71FD6" w:rsidP="000863E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2643C9">
              <w:rPr>
                <w:rFonts w:ascii="Times New Roman" w:eastAsia="Calibri" w:hAnsi="Times New Roman" w:cs="Times New Roman"/>
                <w:color w:val="000000"/>
                <w:sz w:val="20"/>
                <w:szCs w:val="20"/>
              </w:rPr>
              <w:t>TEM Profile: Creation</w:t>
            </w:r>
          </w:p>
        </w:tc>
        <w:tc>
          <w:tcPr>
            <w:tcW w:w="4076" w:type="dxa"/>
            <w:shd w:val="clear" w:color="auto" w:fill="F2F2F2" w:themeFill="background1" w:themeFillShade="F2"/>
          </w:tcPr>
          <w:p w:rsidR="00E71FD6" w:rsidRPr="002643C9" w:rsidRDefault="00E71FD6" w:rsidP="004B4E8D">
            <w:pPr>
              <w:spacing w:before="120" w:after="1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2643C9">
              <w:rPr>
                <w:rFonts w:ascii="Times New Roman" w:eastAsia="Times New Roman" w:hAnsi="Times New Roman" w:cs="Times New Roman"/>
                <w:sz w:val="20"/>
                <w:szCs w:val="20"/>
              </w:rPr>
              <w:t>Employees seeking reimbursement via TEM eDocs must have a TEM Profile in order to be paid</w:t>
            </w:r>
            <w:r w:rsidR="004B4E8D" w:rsidRPr="002643C9">
              <w:rPr>
                <w:rFonts w:ascii="Times New Roman" w:eastAsia="Times New Roman" w:hAnsi="Times New Roman" w:cs="Times New Roman"/>
                <w:sz w:val="20"/>
                <w:szCs w:val="20"/>
              </w:rPr>
              <w:t xml:space="preserve"> by their TEM Arranger</w:t>
            </w:r>
            <w:r w:rsidRPr="002643C9">
              <w:rPr>
                <w:rFonts w:ascii="Times New Roman" w:eastAsia="Times New Roman" w:hAnsi="Times New Roman" w:cs="Times New Roman"/>
                <w:sz w:val="20"/>
                <w:szCs w:val="20"/>
              </w:rPr>
              <w:t>. Access to initiating TEM eDocs requires having a TEM Profile.</w:t>
            </w:r>
            <w:r w:rsidR="004B4E8D" w:rsidRPr="002643C9">
              <w:rPr>
                <w:rFonts w:ascii="Times New Roman" w:eastAsia="Times New Roman" w:hAnsi="Times New Roman" w:cs="Times New Roman"/>
                <w:sz w:val="20"/>
                <w:szCs w:val="20"/>
              </w:rPr>
              <w:t xml:space="preserve"> If they do not already have an active TEM Profile, the employee themselves must create their own.</w:t>
            </w:r>
          </w:p>
        </w:tc>
        <w:tc>
          <w:tcPr>
            <w:tcW w:w="3048" w:type="dxa"/>
            <w:shd w:val="clear" w:color="auto" w:fill="F2F2F2" w:themeFill="background1" w:themeFillShade="F2"/>
          </w:tcPr>
          <w:p w:rsidR="00E71FD6" w:rsidRPr="002643C9" w:rsidRDefault="00E71FD6" w:rsidP="000863E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643C9">
              <w:rPr>
                <w:rFonts w:ascii="Times New Roman" w:hAnsi="Times New Roman" w:cs="Times New Roman"/>
                <w:sz w:val="20"/>
                <w:szCs w:val="20"/>
              </w:rPr>
              <w:t>Login&gt;Faculty &amp; Staff&gt;KFS&gt;KFS Help Guides&gt;</w:t>
            </w:r>
            <w:hyperlink r:id="rId13" w:history="1">
              <w:r w:rsidRPr="002643C9">
                <w:rPr>
                  <w:rStyle w:val="Hyperlink"/>
                  <w:rFonts w:ascii="Times New Roman" w:hAnsi="Times New Roman" w:cs="Times New Roman"/>
                  <w:sz w:val="20"/>
                  <w:szCs w:val="20"/>
                </w:rPr>
                <w:t>KFS Quick Start Basics</w:t>
              </w:r>
            </w:hyperlink>
            <w:r w:rsidRPr="002643C9">
              <w:rPr>
                <w:rFonts w:ascii="Times New Roman" w:hAnsi="Times New Roman" w:cs="Times New Roman"/>
                <w:sz w:val="20"/>
                <w:szCs w:val="20"/>
              </w:rPr>
              <w:t>&gt;Create your TEM Profile (if it isn’t already in place)</w:t>
            </w:r>
          </w:p>
        </w:tc>
      </w:tr>
      <w:tr w:rsidR="00E71FD6" w:rsidRPr="002643C9" w:rsidTr="002C38EA">
        <w:trPr>
          <w:trHeight w:val="1060"/>
        </w:trPr>
        <w:tc>
          <w:tcPr>
            <w:cnfStyle w:val="001000000000" w:firstRow="0" w:lastRow="0" w:firstColumn="1" w:lastColumn="0" w:oddVBand="0" w:evenVBand="0" w:oddHBand="0" w:evenHBand="0" w:firstRowFirstColumn="0" w:firstRowLastColumn="0" w:lastRowFirstColumn="0" w:lastRowLastColumn="0"/>
            <w:tcW w:w="1228" w:type="dxa"/>
            <w:shd w:val="clear" w:color="auto" w:fill="D9D9D9" w:themeFill="background1" w:themeFillShade="D9"/>
          </w:tcPr>
          <w:p w:rsidR="00E71FD6" w:rsidRPr="002643C9" w:rsidRDefault="00E71FD6" w:rsidP="000863E8">
            <w:pPr>
              <w:rPr>
                <w:rFonts w:ascii="Times New Roman" w:eastAsia="Calibri" w:hAnsi="Times New Roman" w:cs="Times New Roman"/>
                <w:b w:val="0"/>
                <w:color w:val="000000"/>
                <w:sz w:val="20"/>
                <w:szCs w:val="20"/>
              </w:rPr>
            </w:pPr>
            <w:r w:rsidRPr="002643C9">
              <w:rPr>
                <w:rFonts w:ascii="Times New Roman" w:eastAsia="Calibri" w:hAnsi="Times New Roman" w:cs="Times New Roman"/>
                <w:b w:val="0"/>
                <w:color w:val="000000"/>
                <w:sz w:val="20"/>
                <w:szCs w:val="20"/>
              </w:rPr>
              <w:t>TEM</w:t>
            </w:r>
          </w:p>
        </w:tc>
        <w:tc>
          <w:tcPr>
            <w:tcW w:w="1260" w:type="dxa"/>
            <w:shd w:val="clear" w:color="auto" w:fill="D9D9D9" w:themeFill="background1" w:themeFillShade="D9"/>
          </w:tcPr>
          <w:p w:rsidR="00E71FD6" w:rsidRPr="002643C9" w:rsidRDefault="00E71FD6" w:rsidP="000863E8">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2643C9">
              <w:rPr>
                <w:rFonts w:ascii="Times New Roman" w:eastAsia="Calibri" w:hAnsi="Times New Roman" w:cs="Times New Roman"/>
                <w:color w:val="000000"/>
                <w:sz w:val="20"/>
                <w:szCs w:val="20"/>
              </w:rPr>
              <w:t>TEM Profile: Adding an Arranger</w:t>
            </w:r>
          </w:p>
        </w:tc>
        <w:tc>
          <w:tcPr>
            <w:tcW w:w="4076" w:type="dxa"/>
            <w:shd w:val="clear" w:color="auto" w:fill="D9D9D9" w:themeFill="background1" w:themeFillShade="D9"/>
          </w:tcPr>
          <w:p w:rsidR="00E71FD6" w:rsidRPr="002643C9" w:rsidRDefault="00E71FD6" w:rsidP="000863E8">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2643C9">
              <w:rPr>
                <w:rFonts w:ascii="Times New Roman" w:hAnsi="Times New Roman" w:cs="Times New Roman"/>
                <w:sz w:val="20"/>
                <w:szCs w:val="20"/>
              </w:rPr>
              <w:t xml:space="preserve">Processors (now called Arrangers) who create and handle the reimbursement paperwork will be working extensively with TEM eDocs to pay, reimburse, and/or approve TEM-related expenses. </w:t>
            </w:r>
            <w:r w:rsidRPr="002643C9">
              <w:rPr>
                <w:rFonts w:ascii="Times New Roman" w:eastAsia="Calibri" w:hAnsi="Times New Roman" w:cs="Times New Roman"/>
                <w:color w:val="000000"/>
                <w:sz w:val="20"/>
                <w:szCs w:val="20"/>
              </w:rPr>
              <w:t xml:space="preserve">It is important that you add an Arranger to your TEM Profile. </w:t>
            </w:r>
          </w:p>
        </w:tc>
        <w:tc>
          <w:tcPr>
            <w:tcW w:w="3048" w:type="dxa"/>
            <w:shd w:val="clear" w:color="auto" w:fill="D9D9D9" w:themeFill="background1" w:themeFillShade="D9"/>
          </w:tcPr>
          <w:p w:rsidR="00E71FD6" w:rsidRPr="002643C9" w:rsidRDefault="00E71FD6" w:rsidP="000863E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643C9">
              <w:rPr>
                <w:rFonts w:ascii="Times New Roman" w:hAnsi="Times New Roman" w:cs="Times New Roman"/>
                <w:sz w:val="20"/>
                <w:szCs w:val="20"/>
              </w:rPr>
              <w:t>Login&gt;Faculty &amp; Staff&gt;KFS&gt;KFS Help Guides&gt;</w:t>
            </w:r>
            <w:hyperlink r:id="rId14" w:history="1">
              <w:r w:rsidRPr="002643C9">
                <w:rPr>
                  <w:rStyle w:val="Hyperlink"/>
                  <w:rFonts w:ascii="Times New Roman" w:hAnsi="Times New Roman" w:cs="Times New Roman"/>
                  <w:sz w:val="20"/>
                  <w:szCs w:val="20"/>
                </w:rPr>
                <w:t>Instructions and Help Guides-all user</w:t>
              </w:r>
              <w:r w:rsidRPr="002643C9">
                <w:rPr>
                  <w:rStyle w:val="Hyperlink"/>
                  <w:rFonts w:ascii="Times New Roman" w:hAnsi="Times New Roman" w:cs="Times New Roman"/>
                  <w:b/>
                  <w:sz w:val="20"/>
                  <w:szCs w:val="20"/>
                </w:rPr>
                <w:t>s</w:t>
              </w:r>
            </w:hyperlink>
            <w:r w:rsidRPr="002643C9">
              <w:rPr>
                <w:rFonts w:ascii="Times New Roman" w:hAnsi="Times New Roman" w:cs="Times New Roman"/>
                <w:sz w:val="20"/>
                <w:szCs w:val="20"/>
              </w:rPr>
              <w:t>&gt;Add a Profile Arranger to your Travel &amp; Event Management (TEM) profile</w:t>
            </w:r>
          </w:p>
        </w:tc>
      </w:tr>
      <w:tr w:rsidR="00E71FD6" w:rsidRPr="002643C9" w:rsidTr="002C38EA">
        <w:trPr>
          <w:cnfStyle w:val="000000100000" w:firstRow="0" w:lastRow="0" w:firstColumn="0" w:lastColumn="0" w:oddVBand="0" w:evenVBand="0" w:oddHBand="1" w:evenHBand="0" w:firstRowFirstColumn="0" w:firstRowLastColumn="0" w:lastRowFirstColumn="0" w:lastRowLastColumn="0"/>
          <w:trHeight w:val="1060"/>
        </w:trPr>
        <w:tc>
          <w:tcPr>
            <w:cnfStyle w:val="001000000000" w:firstRow="0" w:lastRow="0" w:firstColumn="1" w:lastColumn="0" w:oddVBand="0" w:evenVBand="0" w:oddHBand="0" w:evenHBand="0" w:firstRowFirstColumn="0" w:firstRowLastColumn="0" w:lastRowFirstColumn="0" w:lastRowLastColumn="0"/>
            <w:tcW w:w="1228" w:type="dxa"/>
            <w:shd w:val="clear" w:color="auto" w:fill="F2F2F2" w:themeFill="background1" w:themeFillShade="F2"/>
          </w:tcPr>
          <w:p w:rsidR="00E71FD6" w:rsidRPr="002643C9" w:rsidRDefault="00E71FD6" w:rsidP="000863E8">
            <w:pPr>
              <w:rPr>
                <w:rFonts w:ascii="Times New Roman" w:eastAsia="Calibri" w:hAnsi="Times New Roman" w:cs="Times New Roman"/>
                <w:b w:val="0"/>
                <w:color w:val="000000"/>
                <w:sz w:val="20"/>
                <w:szCs w:val="20"/>
              </w:rPr>
            </w:pPr>
            <w:r w:rsidRPr="002643C9">
              <w:rPr>
                <w:rFonts w:ascii="Times New Roman" w:eastAsia="Calibri" w:hAnsi="Times New Roman" w:cs="Times New Roman"/>
                <w:b w:val="0"/>
                <w:color w:val="000000"/>
                <w:sz w:val="20"/>
                <w:szCs w:val="20"/>
              </w:rPr>
              <w:t>TEM</w:t>
            </w:r>
          </w:p>
        </w:tc>
        <w:tc>
          <w:tcPr>
            <w:tcW w:w="1260" w:type="dxa"/>
            <w:shd w:val="clear" w:color="auto" w:fill="F2F2F2" w:themeFill="background1" w:themeFillShade="F2"/>
          </w:tcPr>
          <w:p w:rsidR="00E71FD6" w:rsidRPr="002643C9" w:rsidRDefault="00E71FD6" w:rsidP="000863E8">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000000"/>
                <w:sz w:val="20"/>
                <w:szCs w:val="20"/>
              </w:rPr>
            </w:pPr>
            <w:r w:rsidRPr="002643C9">
              <w:rPr>
                <w:rFonts w:ascii="Times New Roman" w:eastAsia="Calibri" w:hAnsi="Times New Roman" w:cs="Times New Roman"/>
                <w:color w:val="000000"/>
                <w:sz w:val="20"/>
                <w:szCs w:val="20"/>
              </w:rPr>
              <w:t>TEM Profile: Updates</w:t>
            </w:r>
          </w:p>
        </w:tc>
        <w:tc>
          <w:tcPr>
            <w:tcW w:w="4076" w:type="dxa"/>
            <w:shd w:val="clear" w:color="auto" w:fill="F2F2F2" w:themeFill="background1" w:themeFillShade="F2"/>
          </w:tcPr>
          <w:p w:rsidR="00E71FD6" w:rsidRPr="002643C9" w:rsidRDefault="00E71FD6" w:rsidP="000863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r w:rsidRPr="002643C9">
              <w:rPr>
                <w:rFonts w:ascii="Times New Roman" w:eastAsia="Times New Roman" w:hAnsi="Times New Roman" w:cs="Times New Roman"/>
                <w:sz w:val="20"/>
                <w:szCs w:val="20"/>
              </w:rPr>
              <w:t xml:space="preserve">KFS users who have a TEM profile have the option of making updates to their profile. TEM Organization Profile Arrangers can edit TEM Profiles for all users within their organization. </w:t>
            </w:r>
          </w:p>
        </w:tc>
        <w:tc>
          <w:tcPr>
            <w:tcW w:w="3048" w:type="dxa"/>
            <w:shd w:val="clear" w:color="auto" w:fill="F2F2F2" w:themeFill="background1" w:themeFillShade="F2"/>
          </w:tcPr>
          <w:p w:rsidR="00E71FD6" w:rsidRPr="002643C9" w:rsidRDefault="00E71FD6" w:rsidP="000863E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643C9">
              <w:rPr>
                <w:rFonts w:ascii="Times New Roman" w:hAnsi="Times New Roman" w:cs="Times New Roman"/>
                <w:sz w:val="20"/>
                <w:szCs w:val="20"/>
              </w:rPr>
              <w:t>Login&gt;Faculty &amp; Staff&gt;KFS&gt;KFS Help Guides&gt;</w:t>
            </w:r>
            <w:hyperlink r:id="rId15" w:history="1">
              <w:r w:rsidRPr="002643C9">
                <w:rPr>
                  <w:rStyle w:val="Hyperlink"/>
                  <w:rFonts w:ascii="Times New Roman" w:hAnsi="Times New Roman" w:cs="Times New Roman"/>
                  <w:sz w:val="20"/>
                  <w:szCs w:val="20"/>
                </w:rPr>
                <w:t>KFS Quick Start Basics</w:t>
              </w:r>
            </w:hyperlink>
            <w:r w:rsidRPr="002643C9">
              <w:rPr>
                <w:rFonts w:ascii="Times New Roman" w:hAnsi="Times New Roman" w:cs="Times New Roman"/>
                <w:sz w:val="20"/>
                <w:szCs w:val="20"/>
              </w:rPr>
              <w:t>&gt; Edit Your TEM (Travel &amp; Event Management) Profile</w:t>
            </w:r>
          </w:p>
        </w:tc>
      </w:tr>
      <w:tr w:rsidR="00E71FD6" w:rsidRPr="002643C9" w:rsidTr="002C38EA">
        <w:trPr>
          <w:trHeight w:val="1060"/>
        </w:trPr>
        <w:tc>
          <w:tcPr>
            <w:cnfStyle w:val="001000000000" w:firstRow="0" w:lastRow="0" w:firstColumn="1" w:lastColumn="0" w:oddVBand="0" w:evenVBand="0" w:oddHBand="0" w:evenHBand="0" w:firstRowFirstColumn="0" w:firstRowLastColumn="0" w:lastRowFirstColumn="0" w:lastRowLastColumn="0"/>
            <w:tcW w:w="1228" w:type="dxa"/>
            <w:shd w:val="clear" w:color="auto" w:fill="D9D9D9" w:themeFill="background1" w:themeFillShade="D9"/>
          </w:tcPr>
          <w:p w:rsidR="00E71FD6" w:rsidRPr="002643C9" w:rsidRDefault="00E71FD6" w:rsidP="000863E8">
            <w:pPr>
              <w:rPr>
                <w:rFonts w:ascii="Times New Roman" w:eastAsia="Times New Roman" w:hAnsi="Times New Roman" w:cs="Times New Roman"/>
                <w:b w:val="0"/>
                <w:color w:val="000000"/>
                <w:sz w:val="20"/>
                <w:szCs w:val="20"/>
              </w:rPr>
            </w:pPr>
            <w:r w:rsidRPr="002643C9">
              <w:rPr>
                <w:rFonts w:ascii="Times New Roman" w:eastAsia="Times New Roman" w:hAnsi="Times New Roman" w:cs="Times New Roman"/>
                <w:b w:val="0"/>
                <w:color w:val="000000"/>
                <w:sz w:val="20"/>
                <w:szCs w:val="20"/>
              </w:rPr>
              <w:t>TEM</w:t>
            </w:r>
          </w:p>
        </w:tc>
        <w:tc>
          <w:tcPr>
            <w:tcW w:w="1260" w:type="dxa"/>
            <w:shd w:val="clear" w:color="auto" w:fill="D9D9D9" w:themeFill="background1" w:themeFillShade="D9"/>
          </w:tcPr>
          <w:p w:rsidR="00E71FD6" w:rsidRPr="002643C9" w:rsidRDefault="00E71FD6" w:rsidP="000863E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643C9">
              <w:rPr>
                <w:rFonts w:ascii="Times New Roman" w:eastAsia="Times New Roman" w:hAnsi="Times New Roman" w:cs="Times New Roman"/>
                <w:color w:val="000000"/>
                <w:sz w:val="20"/>
                <w:szCs w:val="20"/>
              </w:rPr>
              <w:t>TEM: Payment Status</w:t>
            </w:r>
          </w:p>
        </w:tc>
        <w:tc>
          <w:tcPr>
            <w:tcW w:w="4076" w:type="dxa"/>
            <w:shd w:val="clear" w:color="auto" w:fill="D9D9D9" w:themeFill="background1" w:themeFillShade="D9"/>
          </w:tcPr>
          <w:p w:rsidR="00E71FD6" w:rsidRPr="002643C9" w:rsidRDefault="00E71FD6" w:rsidP="000863E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643C9">
              <w:rPr>
                <w:rFonts w:ascii="Times New Roman" w:hAnsi="Times New Roman" w:cs="Times New Roman"/>
                <w:sz w:val="20"/>
                <w:szCs w:val="20"/>
              </w:rPr>
              <w:t>TEM dis</w:t>
            </w:r>
            <w:r w:rsidR="004B4E8D" w:rsidRPr="002643C9">
              <w:rPr>
                <w:rFonts w:ascii="Times New Roman" w:hAnsi="Times New Roman" w:cs="Times New Roman"/>
                <w:sz w:val="20"/>
                <w:szCs w:val="20"/>
              </w:rPr>
              <w:t>bursements can be found in the View Related D</w:t>
            </w:r>
            <w:r w:rsidRPr="002643C9">
              <w:rPr>
                <w:rFonts w:ascii="Times New Roman" w:hAnsi="Times New Roman" w:cs="Times New Roman"/>
                <w:sz w:val="20"/>
                <w:szCs w:val="20"/>
              </w:rPr>
              <w:t>ocuments tab of the TEM document.</w:t>
            </w:r>
          </w:p>
        </w:tc>
        <w:tc>
          <w:tcPr>
            <w:tcW w:w="3048" w:type="dxa"/>
            <w:shd w:val="clear" w:color="auto" w:fill="D9D9D9" w:themeFill="background1" w:themeFillShade="D9"/>
          </w:tcPr>
          <w:p w:rsidR="00E71FD6" w:rsidRPr="002643C9" w:rsidRDefault="00E71FD6" w:rsidP="004B6C9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643C9">
              <w:rPr>
                <w:rFonts w:ascii="Times New Roman" w:hAnsi="Times New Roman" w:cs="Times New Roman"/>
                <w:sz w:val="20"/>
                <w:szCs w:val="20"/>
              </w:rPr>
              <w:t xml:space="preserve">Open the view related documents tab of a TEM document, and open the associated Disbursement Voucher (DV) then refer to the </w:t>
            </w:r>
            <w:r w:rsidR="000B4B8D">
              <w:rPr>
                <w:rFonts w:ascii="Times New Roman" w:hAnsi="Times New Roman" w:cs="Times New Roman"/>
                <w:sz w:val="20"/>
                <w:szCs w:val="20"/>
              </w:rPr>
              <w:t>directions listed for the Financial Processing DV: Payment Status</w:t>
            </w:r>
            <w:r w:rsidRPr="002643C9">
              <w:rPr>
                <w:rFonts w:ascii="Times New Roman" w:hAnsi="Times New Roman" w:cs="Times New Roman"/>
                <w:sz w:val="20"/>
                <w:szCs w:val="20"/>
              </w:rPr>
              <w:t>.</w:t>
            </w:r>
          </w:p>
        </w:tc>
      </w:tr>
      <w:tr w:rsidR="00BF2B68" w:rsidRPr="002643C9" w:rsidTr="002C38EA">
        <w:trPr>
          <w:cnfStyle w:val="000000100000" w:firstRow="0" w:lastRow="0" w:firstColumn="0" w:lastColumn="0" w:oddVBand="0" w:evenVBand="0" w:oddHBand="1" w:evenHBand="0" w:firstRowFirstColumn="0" w:firstRowLastColumn="0" w:lastRowFirstColumn="0" w:lastRowLastColumn="0"/>
          <w:trHeight w:val="1060"/>
        </w:trPr>
        <w:tc>
          <w:tcPr>
            <w:cnfStyle w:val="001000000000" w:firstRow="0" w:lastRow="0" w:firstColumn="1" w:lastColumn="0" w:oddVBand="0" w:evenVBand="0" w:oddHBand="0" w:evenHBand="0" w:firstRowFirstColumn="0" w:firstRowLastColumn="0" w:lastRowFirstColumn="0" w:lastRowLastColumn="0"/>
            <w:tcW w:w="1228" w:type="dxa"/>
            <w:shd w:val="clear" w:color="auto" w:fill="F2F2F2" w:themeFill="background1" w:themeFillShade="F2"/>
          </w:tcPr>
          <w:p w:rsidR="00BF2B68" w:rsidRPr="002643C9" w:rsidRDefault="00BF2B68" w:rsidP="000863E8">
            <w:pPr>
              <w:rPr>
                <w:rFonts w:ascii="Times New Roman" w:eastAsia="Times New Roman" w:hAnsi="Times New Roman" w:cs="Times New Roman"/>
                <w:b w:val="0"/>
                <w:color w:val="000000"/>
                <w:sz w:val="20"/>
                <w:szCs w:val="20"/>
              </w:rPr>
            </w:pPr>
            <w:r w:rsidRPr="002643C9">
              <w:rPr>
                <w:rFonts w:ascii="Times New Roman" w:eastAsia="Times New Roman" w:hAnsi="Times New Roman" w:cs="Times New Roman"/>
                <w:b w:val="0"/>
                <w:color w:val="000000"/>
                <w:sz w:val="20"/>
                <w:szCs w:val="20"/>
              </w:rPr>
              <w:t>PURAP</w:t>
            </w:r>
          </w:p>
        </w:tc>
        <w:tc>
          <w:tcPr>
            <w:tcW w:w="1260" w:type="dxa"/>
            <w:shd w:val="clear" w:color="auto" w:fill="F2F2F2" w:themeFill="background1" w:themeFillShade="F2"/>
          </w:tcPr>
          <w:p w:rsidR="00BF2B68" w:rsidRPr="002643C9" w:rsidRDefault="00BF2B68" w:rsidP="000863E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2643C9">
              <w:rPr>
                <w:rFonts w:ascii="Times New Roman" w:eastAsia="Times New Roman" w:hAnsi="Times New Roman" w:cs="Times New Roman"/>
                <w:color w:val="000000"/>
                <w:sz w:val="20"/>
                <w:szCs w:val="20"/>
              </w:rPr>
              <w:t>Payment Request: Payment Status</w:t>
            </w:r>
          </w:p>
        </w:tc>
        <w:tc>
          <w:tcPr>
            <w:tcW w:w="4076" w:type="dxa"/>
            <w:shd w:val="clear" w:color="auto" w:fill="F2F2F2" w:themeFill="background1" w:themeFillShade="F2"/>
          </w:tcPr>
          <w:p w:rsidR="00BF2B68" w:rsidRPr="002643C9" w:rsidRDefault="004B4E8D" w:rsidP="000863E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643C9">
              <w:rPr>
                <w:rFonts w:ascii="Times New Roman" w:hAnsi="Times New Roman" w:cs="Times New Roman"/>
                <w:sz w:val="20"/>
                <w:szCs w:val="20"/>
              </w:rPr>
              <w:t>By selecting the Disbursement I</w:t>
            </w:r>
            <w:r w:rsidR="00BF2B68" w:rsidRPr="002643C9">
              <w:rPr>
                <w:rFonts w:ascii="Times New Roman" w:hAnsi="Times New Roman" w:cs="Times New Roman"/>
                <w:sz w:val="20"/>
                <w:szCs w:val="20"/>
              </w:rPr>
              <w:t>nfo button in the PREQ</w:t>
            </w:r>
            <w:r w:rsidRPr="002643C9">
              <w:rPr>
                <w:rFonts w:ascii="Times New Roman" w:hAnsi="Times New Roman" w:cs="Times New Roman"/>
                <w:sz w:val="20"/>
                <w:szCs w:val="20"/>
              </w:rPr>
              <w:t>,</w:t>
            </w:r>
            <w:r w:rsidR="00BF2B68" w:rsidRPr="002643C9">
              <w:rPr>
                <w:rFonts w:ascii="Times New Roman" w:hAnsi="Times New Roman" w:cs="Times New Roman"/>
                <w:sz w:val="20"/>
                <w:szCs w:val="20"/>
              </w:rPr>
              <w:t xml:space="preserve"> users are able to see if the payee check/ACH has been processed.</w:t>
            </w:r>
          </w:p>
        </w:tc>
        <w:tc>
          <w:tcPr>
            <w:tcW w:w="3048" w:type="dxa"/>
            <w:shd w:val="clear" w:color="auto" w:fill="F2F2F2" w:themeFill="background1" w:themeFillShade="F2"/>
          </w:tcPr>
          <w:p w:rsidR="00BF2B68" w:rsidRPr="002643C9" w:rsidRDefault="00BF2B68" w:rsidP="000863E8">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643C9">
              <w:rPr>
                <w:rFonts w:ascii="Times New Roman" w:hAnsi="Times New Roman" w:cs="Times New Roman"/>
                <w:sz w:val="20"/>
                <w:szCs w:val="20"/>
              </w:rPr>
              <w:t>Payment Request (PREQ)&gt;Invoice info tab&gt;Pay date&gt;Extract Date field&gt;Disbursement info button</w:t>
            </w:r>
          </w:p>
        </w:tc>
      </w:tr>
      <w:tr w:rsidR="00FC1AE4" w:rsidRPr="002643C9" w:rsidTr="002C38EA">
        <w:trPr>
          <w:trHeight w:val="1060"/>
        </w:trPr>
        <w:tc>
          <w:tcPr>
            <w:cnfStyle w:val="001000000000" w:firstRow="0" w:lastRow="0" w:firstColumn="1" w:lastColumn="0" w:oddVBand="0" w:evenVBand="0" w:oddHBand="0" w:evenHBand="0" w:firstRowFirstColumn="0" w:firstRowLastColumn="0" w:lastRowFirstColumn="0" w:lastRowLastColumn="0"/>
            <w:tcW w:w="1228" w:type="dxa"/>
            <w:shd w:val="clear" w:color="auto" w:fill="D9D9D9" w:themeFill="background1" w:themeFillShade="D9"/>
          </w:tcPr>
          <w:p w:rsidR="00FC1AE4" w:rsidRPr="002643C9" w:rsidRDefault="00FC1AE4" w:rsidP="00FC1AE4">
            <w:pPr>
              <w:rPr>
                <w:rFonts w:ascii="Times New Roman" w:eastAsia="Times New Roman" w:hAnsi="Times New Roman" w:cs="Times New Roman"/>
                <w:b w:val="0"/>
                <w:color w:val="000000"/>
                <w:sz w:val="20"/>
                <w:szCs w:val="20"/>
              </w:rPr>
            </w:pPr>
            <w:r w:rsidRPr="002643C9">
              <w:rPr>
                <w:rFonts w:ascii="Times New Roman" w:eastAsia="Times New Roman" w:hAnsi="Times New Roman" w:cs="Times New Roman"/>
                <w:b w:val="0"/>
                <w:color w:val="000000"/>
                <w:sz w:val="20"/>
                <w:szCs w:val="20"/>
              </w:rPr>
              <w:t xml:space="preserve">Financial Processing </w:t>
            </w:r>
          </w:p>
        </w:tc>
        <w:tc>
          <w:tcPr>
            <w:tcW w:w="1260" w:type="dxa"/>
            <w:shd w:val="clear" w:color="auto" w:fill="D9D9D9" w:themeFill="background1" w:themeFillShade="D9"/>
          </w:tcPr>
          <w:p w:rsidR="00FC1AE4" w:rsidRPr="002643C9" w:rsidRDefault="00FC1AE4" w:rsidP="00FC1AE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643C9">
              <w:rPr>
                <w:rFonts w:ascii="Times New Roman" w:eastAsia="Times New Roman" w:hAnsi="Times New Roman" w:cs="Times New Roman"/>
                <w:color w:val="000000"/>
                <w:sz w:val="20"/>
                <w:szCs w:val="20"/>
              </w:rPr>
              <w:t xml:space="preserve">Disbursement Voucher: Payment Status </w:t>
            </w:r>
          </w:p>
        </w:tc>
        <w:tc>
          <w:tcPr>
            <w:tcW w:w="4076" w:type="dxa"/>
            <w:shd w:val="clear" w:color="auto" w:fill="D9D9D9" w:themeFill="background1" w:themeFillShade="D9"/>
          </w:tcPr>
          <w:p w:rsidR="00FC1AE4" w:rsidRPr="002643C9" w:rsidRDefault="00FC1AE4" w:rsidP="00FC1A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643C9">
              <w:rPr>
                <w:rFonts w:ascii="Times New Roman" w:hAnsi="Times New Roman" w:cs="Times New Roman"/>
                <w:sz w:val="20"/>
                <w:szCs w:val="20"/>
              </w:rPr>
              <w:t>The Pre Disbursement Processor (PDP) status tab displays the payment status and check or direct deposit (ACH) information.</w:t>
            </w:r>
          </w:p>
        </w:tc>
        <w:tc>
          <w:tcPr>
            <w:tcW w:w="3048" w:type="dxa"/>
            <w:shd w:val="clear" w:color="auto" w:fill="D9D9D9" w:themeFill="background1" w:themeFillShade="D9"/>
          </w:tcPr>
          <w:p w:rsidR="00FC1AE4" w:rsidRPr="002643C9" w:rsidRDefault="00FC1AE4" w:rsidP="00FC1AE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643C9">
              <w:rPr>
                <w:rFonts w:ascii="Times New Roman" w:hAnsi="Times New Roman" w:cs="Times New Roman"/>
                <w:sz w:val="20"/>
                <w:szCs w:val="20"/>
              </w:rPr>
              <w:t>DV&gt;Pre-Disbursement Processor Status&gt;Disbursement info button</w:t>
            </w:r>
          </w:p>
        </w:tc>
      </w:tr>
      <w:tr w:rsidR="00FC1AE4" w:rsidRPr="002643C9" w:rsidTr="000863E8">
        <w:trPr>
          <w:cnfStyle w:val="000000100000" w:firstRow="0" w:lastRow="0" w:firstColumn="0" w:lastColumn="0" w:oddVBand="0" w:evenVBand="0" w:oddHBand="1" w:evenHBand="0" w:firstRowFirstColumn="0" w:firstRowLastColumn="0" w:lastRowFirstColumn="0" w:lastRowLastColumn="0"/>
          <w:trHeight w:val="1060"/>
        </w:trPr>
        <w:tc>
          <w:tcPr>
            <w:cnfStyle w:val="001000000000" w:firstRow="0" w:lastRow="0" w:firstColumn="1" w:lastColumn="0" w:oddVBand="0" w:evenVBand="0" w:oddHBand="0" w:evenHBand="0" w:firstRowFirstColumn="0" w:firstRowLastColumn="0" w:lastRowFirstColumn="0" w:lastRowLastColumn="0"/>
            <w:tcW w:w="1228" w:type="dxa"/>
            <w:shd w:val="clear" w:color="auto" w:fill="F2F2F2" w:themeFill="background1" w:themeFillShade="F2"/>
          </w:tcPr>
          <w:p w:rsidR="00FC1AE4" w:rsidRPr="002643C9" w:rsidRDefault="00FC1AE4" w:rsidP="00FC1AE4">
            <w:pPr>
              <w:rPr>
                <w:rFonts w:ascii="Times New Roman" w:eastAsia="Times New Roman" w:hAnsi="Times New Roman" w:cs="Times New Roman"/>
                <w:b w:val="0"/>
                <w:color w:val="000000"/>
                <w:sz w:val="20"/>
                <w:szCs w:val="20"/>
              </w:rPr>
            </w:pPr>
            <w:r w:rsidRPr="002643C9">
              <w:rPr>
                <w:rFonts w:ascii="Times New Roman" w:eastAsia="Times New Roman" w:hAnsi="Times New Roman" w:cs="Times New Roman"/>
                <w:b w:val="0"/>
                <w:color w:val="000000"/>
                <w:sz w:val="20"/>
                <w:szCs w:val="20"/>
              </w:rPr>
              <w:lastRenderedPageBreak/>
              <w:t xml:space="preserve">Financial Processing </w:t>
            </w:r>
          </w:p>
        </w:tc>
        <w:tc>
          <w:tcPr>
            <w:tcW w:w="1260" w:type="dxa"/>
            <w:shd w:val="clear" w:color="auto" w:fill="F2F2F2" w:themeFill="background1" w:themeFillShade="F2"/>
          </w:tcPr>
          <w:p w:rsidR="00FC1AE4" w:rsidRPr="002643C9" w:rsidRDefault="00FC1AE4" w:rsidP="00FC1AE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2643C9">
              <w:rPr>
                <w:rFonts w:ascii="Times New Roman" w:eastAsia="Times New Roman" w:hAnsi="Times New Roman" w:cs="Times New Roman"/>
                <w:color w:val="000000"/>
                <w:sz w:val="20"/>
                <w:szCs w:val="20"/>
              </w:rPr>
              <w:t>Disbursement Voucher: Payment Reason Codes</w:t>
            </w:r>
          </w:p>
        </w:tc>
        <w:tc>
          <w:tcPr>
            <w:tcW w:w="4076" w:type="dxa"/>
            <w:shd w:val="clear" w:color="auto" w:fill="F2F2F2" w:themeFill="background1" w:themeFillShade="F2"/>
          </w:tcPr>
          <w:p w:rsidR="00FC1AE4" w:rsidRPr="002643C9" w:rsidRDefault="00FC1AE4" w:rsidP="00FC1AE4">
            <w:pPr>
              <w:autoSpaceDE w:val="0"/>
              <w:autoSpaceDN w:val="0"/>
              <w:adjustRightInd w:val="0"/>
              <w:ind w:right="34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643C9">
              <w:rPr>
                <w:rFonts w:ascii="Times New Roman" w:hAnsi="Times New Roman" w:cs="Times New Roman"/>
                <w:sz w:val="20"/>
                <w:szCs w:val="20"/>
              </w:rPr>
              <w:t>Listed are the Payment Reason Names, codes, and descriptions of payment categories for the Disbursement Voucher. This list is authorized by Accounts Payable and is subject to change.</w:t>
            </w:r>
          </w:p>
        </w:tc>
        <w:tc>
          <w:tcPr>
            <w:tcW w:w="3048" w:type="dxa"/>
            <w:shd w:val="clear" w:color="auto" w:fill="F2F2F2" w:themeFill="background1" w:themeFillShade="F2"/>
          </w:tcPr>
          <w:p w:rsidR="00FC1AE4" w:rsidRPr="002643C9" w:rsidRDefault="00FC1AE4" w:rsidP="00FC1AE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643C9">
              <w:rPr>
                <w:rFonts w:ascii="Times New Roman" w:hAnsi="Times New Roman" w:cs="Times New Roman"/>
                <w:sz w:val="20"/>
                <w:szCs w:val="20"/>
              </w:rPr>
              <w:t>Login&gt;Faculty &amp; Staff&gt;KFS&gt;KFS Help Guides&gt;</w:t>
            </w:r>
            <w:hyperlink r:id="rId16" w:history="1">
              <w:r w:rsidRPr="002643C9">
                <w:rPr>
                  <w:rStyle w:val="Hyperlink"/>
                  <w:rFonts w:ascii="Times New Roman" w:hAnsi="Times New Roman" w:cs="Times New Roman"/>
                  <w:sz w:val="20"/>
                  <w:szCs w:val="20"/>
                </w:rPr>
                <w:t>Instructions and Help Guides-all users</w:t>
              </w:r>
            </w:hyperlink>
            <w:r w:rsidRPr="002643C9">
              <w:rPr>
                <w:rFonts w:ascii="Times New Roman" w:hAnsi="Times New Roman" w:cs="Times New Roman"/>
                <w:sz w:val="20"/>
                <w:szCs w:val="20"/>
              </w:rPr>
              <w:t>&gt; Payment Reasons for a Disbursement Voucher (DV)</w:t>
            </w:r>
          </w:p>
        </w:tc>
      </w:tr>
      <w:tr w:rsidR="001115E1" w:rsidRPr="002643C9" w:rsidTr="002C38EA">
        <w:trPr>
          <w:trHeight w:val="1060"/>
        </w:trPr>
        <w:tc>
          <w:tcPr>
            <w:cnfStyle w:val="001000000000" w:firstRow="0" w:lastRow="0" w:firstColumn="1" w:lastColumn="0" w:oddVBand="0" w:evenVBand="0" w:oddHBand="0" w:evenHBand="0" w:firstRowFirstColumn="0" w:firstRowLastColumn="0" w:lastRowFirstColumn="0" w:lastRowLastColumn="0"/>
            <w:tcW w:w="1228" w:type="dxa"/>
            <w:shd w:val="clear" w:color="auto" w:fill="D9D9D9" w:themeFill="background1" w:themeFillShade="D9"/>
          </w:tcPr>
          <w:p w:rsidR="001115E1" w:rsidRPr="002643C9" w:rsidRDefault="001115E1" w:rsidP="001115E1">
            <w:pPr>
              <w:rPr>
                <w:rFonts w:ascii="Times New Roman" w:eastAsia="Times New Roman" w:hAnsi="Times New Roman" w:cs="Times New Roman"/>
                <w:b w:val="0"/>
                <w:color w:val="000000"/>
                <w:sz w:val="20"/>
                <w:szCs w:val="20"/>
              </w:rPr>
            </w:pPr>
            <w:r w:rsidRPr="002643C9">
              <w:rPr>
                <w:rFonts w:ascii="Times New Roman" w:eastAsia="Times New Roman" w:hAnsi="Times New Roman" w:cs="Times New Roman"/>
                <w:b w:val="0"/>
                <w:color w:val="000000"/>
                <w:sz w:val="20"/>
                <w:szCs w:val="20"/>
              </w:rPr>
              <w:t>Financial Processing</w:t>
            </w:r>
          </w:p>
        </w:tc>
        <w:tc>
          <w:tcPr>
            <w:tcW w:w="1260" w:type="dxa"/>
            <w:shd w:val="clear" w:color="auto" w:fill="D9D9D9" w:themeFill="background1" w:themeFillShade="D9"/>
          </w:tcPr>
          <w:p w:rsidR="001115E1" w:rsidRPr="002643C9" w:rsidRDefault="001115E1" w:rsidP="001115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643C9">
              <w:rPr>
                <w:rFonts w:ascii="Times New Roman" w:eastAsia="Times New Roman" w:hAnsi="Times New Roman" w:cs="Times New Roman"/>
                <w:color w:val="000000"/>
                <w:sz w:val="20"/>
                <w:szCs w:val="20"/>
              </w:rPr>
              <w:t xml:space="preserve">General Error Correction: </w:t>
            </w:r>
            <w:proofErr w:type="spellStart"/>
            <w:r w:rsidRPr="002643C9">
              <w:rPr>
                <w:rFonts w:ascii="Times New Roman" w:eastAsia="Times New Roman" w:hAnsi="Times New Roman" w:cs="Times New Roman"/>
                <w:color w:val="000000"/>
                <w:sz w:val="20"/>
                <w:szCs w:val="20"/>
              </w:rPr>
              <w:t>PALCard</w:t>
            </w:r>
            <w:proofErr w:type="spellEnd"/>
            <w:r w:rsidRPr="002643C9">
              <w:rPr>
                <w:rFonts w:ascii="Times New Roman" w:eastAsia="Times New Roman" w:hAnsi="Times New Roman" w:cs="Times New Roman"/>
                <w:color w:val="000000"/>
                <w:sz w:val="20"/>
                <w:szCs w:val="20"/>
              </w:rPr>
              <w:t xml:space="preserve"> Use Tax</w:t>
            </w:r>
          </w:p>
        </w:tc>
        <w:tc>
          <w:tcPr>
            <w:tcW w:w="4076" w:type="dxa"/>
            <w:shd w:val="clear" w:color="auto" w:fill="D9D9D9" w:themeFill="background1" w:themeFillShade="D9"/>
          </w:tcPr>
          <w:p w:rsidR="001115E1" w:rsidRPr="002643C9" w:rsidRDefault="001115E1" w:rsidP="001115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643C9">
              <w:rPr>
                <w:rFonts w:ascii="Times New Roman" w:hAnsi="Times New Roman" w:cs="Times New Roman"/>
                <w:sz w:val="20"/>
                <w:szCs w:val="20"/>
              </w:rPr>
              <w:t xml:space="preserve">The </w:t>
            </w:r>
            <w:proofErr w:type="spellStart"/>
            <w:r w:rsidRPr="002643C9">
              <w:rPr>
                <w:rFonts w:ascii="Times New Roman" w:hAnsi="Times New Roman" w:cs="Times New Roman"/>
                <w:sz w:val="20"/>
                <w:szCs w:val="20"/>
              </w:rPr>
              <w:t>PALCard</w:t>
            </w:r>
            <w:proofErr w:type="spellEnd"/>
            <w:r w:rsidRPr="002643C9">
              <w:rPr>
                <w:rFonts w:ascii="Times New Roman" w:hAnsi="Times New Roman" w:cs="Times New Roman"/>
                <w:sz w:val="20"/>
                <w:szCs w:val="20"/>
              </w:rPr>
              <w:t xml:space="preserve"> use tax account is UC18889, object code L322. Users should import the department’s use tax charge and the </w:t>
            </w:r>
            <w:proofErr w:type="spellStart"/>
            <w:r w:rsidRPr="002643C9">
              <w:rPr>
                <w:rFonts w:ascii="Times New Roman" w:hAnsi="Times New Roman" w:cs="Times New Roman"/>
                <w:sz w:val="20"/>
                <w:szCs w:val="20"/>
              </w:rPr>
              <w:t>PA</w:t>
            </w:r>
            <w:r w:rsidR="004B4E8D" w:rsidRPr="002643C9">
              <w:rPr>
                <w:rFonts w:ascii="Times New Roman" w:hAnsi="Times New Roman" w:cs="Times New Roman"/>
                <w:sz w:val="20"/>
                <w:szCs w:val="20"/>
              </w:rPr>
              <w:t>LCard</w:t>
            </w:r>
            <w:proofErr w:type="spellEnd"/>
            <w:r w:rsidR="004B4E8D" w:rsidRPr="002643C9">
              <w:rPr>
                <w:rFonts w:ascii="Times New Roman" w:hAnsi="Times New Roman" w:cs="Times New Roman"/>
                <w:sz w:val="20"/>
                <w:szCs w:val="20"/>
              </w:rPr>
              <w:t xml:space="preserve"> use tax account, in the “F</w:t>
            </w:r>
            <w:r w:rsidRPr="002643C9">
              <w:rPr>
                <w:rFonts w:ascii="Times New Roman" w:hAnsi="Times New Roman" w:cs="Times New Roman"/>
                <w:sz w:val="20"/>
                <w:szCs w:val="20"/>
              </w:rPr>
              <w:t>rom” section of the GEC. The “To” section should be empty.</w:t>
            </w:r>
            <w:r w:rsidR="004B4E8D" w:rsidRPr="002643C9">
              <w:rPr>
                <w:rFonts w:ascii="Times New Roman" w:hAnsi="Times New Roman" w:cs="Times New Roman"/>
                <w:sz w:val="20"/>
                <w:szCs w:val="20"/>
              </w:rPr>
              <w:t xml:space="preserve"> Bringing in both the Credit and the Debit (full transaction) will reverse the use-tax entries.</w:t>
            </w:r>
          </w:p>
        </w:tc>
        <w:tc>
          <w:tcPr>
            <w:tcW w:w="3048" w:type="dxa"/>
            <w:shd w:val="clear" w:color="auto" w:fill="D9D9D9" w:themeFill="background1" w:themeFillShade="D9"/>
          </w:tcPr>
          <w:p w:rsidR="001115E1" w:rsidRPr="002643C9" w:rsidRDefault="00CE1F57" w:rsidP="00CE1F5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FF0000"/>
                <w:sz w:val="20"/>
                <w:szCs w:val="20"/>
              </w:rPr>
            </w:pPr>
            <w:r w:rsidRPr="002643C9">
              <w:rPr>
                <w:rFonts w:ascii="Times New Roman" w:hAnsi="Times New Roman" w:cs="Times New Roman"/>
                <w:sz w:val="20"/>
                <w:szCs w:val="20"/>
              </w:rPr>
              <w:t>UCLC &gt;Search “KFS FT: General Error Correction”&gt; Register&gt; Resources (Print PDF)</w:t>
            </w:r>
          </w:p>
        </w:tc>
      </w:tr>
      <w:tr w:rsidR="001115E1" w:rsidRPr="002643C9" w:rsidTr="002C38EA">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1228" w:type="dxa"/>
            <w:shd w:val="clear" w:color="auto" w:fill="F2F2F2" w:themeFill="background1" w:themeFillShade="F2"/>
          </w:tcPr>
          <w:p w:rsidR="001115E1" w:rsidRPr="002643C9" w:rsidRDefault="001115E1" w:rsidP="001115E1">
            <w:pPr>
              <w:rPr>
                <w:rFonts w:ascii="Times New Roman" w:eastAsia="Times New Roman" w:hAnsi="Times New Roman" w:cs="Times New Roman"/>
                <w:b w:val="0"/>
                <w:color w:val="000000"/>
                <w:sz w:val="20"/>
                <w:szCs w:val="20"/>
              </w:rPr>
            </w:pPr>
            <w:r w:rsidRPr="002643C9">
              <w:rPr>
                <w:rFonts w:ascii="Times New Roman" w:eastAsia="Times New Roman" w:hAnsi="Times New Roman" w:cs="Times New Roman"/>
                <w:b w:val="0"/>
                <w:color w:val="000000"/>
                <w:sz w:val="20"/>
                <w:szCs w:val="20"/>
              </w:rPr>
              <w:t xml:space="preserve">Chart of Accounts </w:t>
            </w:r>
          </w:p>
        </w:tc>
        <w:tc>
          <w:tcPr>
            <w:tcW w:w="1260" w:type="dxa"/>
            <w:shd w:val="clear" w:color="auto" w:fill="F2F2F2" w:themeFill="background1" w:themeFillShade="F2"/>
          </w:tcPr>
          <w:p w:rsidR="001115E1" w:rsidRPr="002643C9" w:rsidRDefault="001115E1" w:rsidP="001115E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2643C9">
              <w:rPr>
                <w:rFonts w:ascii="Times New Roman" w:eastAsia="Times New Roman" w:hAnsi="Times New Roman" w:cs="Times New Roman"/>
                <w:color w:val="000000"/>
                <w:sz w:val="20"/>
                <w:szCs w:val="20"/>
              </w:rPr>
              <w:t>Object Code: Lookup</w:t>
            </w:r>
          </w:p>
        </w:tc>
        <w:tc>
          <w:tcPr>
            <w:tcW w:w="4076" w:type="dxa"/>
            <w:shd w:val="clear" w:color="auto" w:fill="F2F2F2" w:themeFill="background1" w:themeFillShade="F2"/>
          </w:tcPr>
          <w:p w:rsidR="001115E1" w:rsidRPr="002643C9" w:rsidRDefault="001115E1" w:rsidP="004B4E8D">
            <w:pPr>
              <w:autoSpaceDE w:val="0"/>
              <w:autoSpaceDN w:val="0"/>
              <w:adjustRightInd w:val="0"/>
              <w:ind w:right="34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643C9">
              <w:rPr>
                <w:rFonts w:ascii="Times New Roman" w:eastAsia="Times New Roman" w:hAnsi="Times New Roman" w:cs="Times New Roman"/>
                <w:sz w:val="20"/>
                <w:szCs w:val="20"/>
              </w:rPr>
              <w:t>Object codes represent all income, expense, asset, liability, and fund balance classifications that are assigned to transactions, and help identify the nature of the transaction. Object codes contain several attributes for financial reporting,</w:t>
            </w:r>
            <w:r w:rsidR="004B4E8D" w:rsidRPr="002643C9">
              <w:rPr>
                <w:rFonts w:ascii="Times New Roman" w:eastAsia="Times New Roman" w:hAnsi="Times New Roman" w:cs="Times New Roman"/>
                <w:sz w:val="20"/>
                <w:szCs w:val="20"/>
              </w:rPr>
              <w:t xml:space="preserve"> both</w:t>
            </w:r>
            <w:r w:rsidRPr="002643C9">
              <w:rPr>
                <w:rFonts w:ascii="Times New Roman" w:eastAsia="Times New Roman" w:hAnsi="Times New Roman" w:cs="Times New Roman"/>
                <w:sz w:val="20"/>
                <w:szCs w:val="20"/>
              </w:rPr>
              <w:t xml:space="preserve"> at the detail and consolidated levels.</w:t>
            </w:r>
          </w:p>
        </w:tc>
        <w:tc>
          <w:tcPr>
            <w:tcW w:w="3048" w:type="dxa"/>
            <w:shd w:val="clear" w:color="auto" w:fill="F2F2F2" w:themeFill="background1" w:themeFillShade="F2"/>
          </w:tcPr>
          <w:p w:rsidR="001115E1" w:rsidRPr="002643C9" w:rsidRDefault="001115E1" w:rsidP="001115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643C9">
              <w:rPr>
                <w:rFonts w:ascii="Times New Roman" w:hAnsi="Times New Roman" w:cs="Times New Roman"/>
                <w:sz w:val="20"/>
                <w:szCs w:val="20"/>
              </w:rPr>
              <w:t>Login&gt;Faculty &amp; Staff&gt;KFS&gt;KFS Help Guides&gt;</w:t>
            </w:r>
            <w:hyperlink r:id="rId17" w:history="1">
              <w:r w:rsidRPr="002643C9">
                <w:rPr>
                  <w:rStyle w:val="Hyperlink"/>
                  <w:rFonts w:ascii="Times New Roman" w:hAnsi="Times New Roman" w:cs="Times New Roman"/>
                  <w:sz w:val="20"/>
                  <w:szCs w:val="20"/>
                </w:rPr>
                <w:t>Instructions and Help Guides-all users</w:t>
              </w:r>
            </w:hyperlink>
            <w:r w:rsidRPr="002643C9">
              <w:rPr>
                <w:rFonts w:ascii="Times New Roman" w:hAnsi="Times New Roman" w:cs="Times New Roman"/>
                <w:sz w:val="20"/>
                <w:szCs w:val="20"/>
              </w:rPr>
              <w:t>&gt; Object Code</w:t>
            </w:r>
          </w:p>
          <w:p w:rsidR="001115E1" w:rsidRPr="002643C9" w:rsidRDefault="001115E1" w:rsidP="001115E1">
            <w:pPr>
              <w:autoSpaceDE w:val="0"/>
              <w:autoSpaceDN w:val="0"/>
              <w:adjustRightInd w:val="0"/>
              <w:ind w:right="34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1115E1" w:rsidRPr="002643C9" w:rsidTr="000863E8">
        <w:trPr>
          <w:trHeight w:val="736"/>
        </w:trPr>
        <w:tc>
          <w:tcPr>
            <w:cnfStyle w:val="001000000000" w:firstRow="0" w:lastRow="0" w:firstColumn="1" w:lastColumn="0" w:oddVBand="0" w:evenVBand="0" w:oddHBand="0" w:evenHBand="0" w:firstRowFirstColumn="0" w:firstRowLastColumn="0" w:lastRowFirstColumn="0" w:lastRowLastColumn="0"/>
            <w:tcW w:w="1228" w:type="dxa"/>
            <w:shd w:val="clear" w:color="auto" w:fill="D9D9D9" w:themeFill="background1" w:themeFillShade="D9"/>
          </w:tcPr>
          <w:p w:rsidR="001115E1" w:rsidRPr="002643C9" w:rsidRDefault="001115E1" w:rsidP="001115E1">
            <w:pPr>
              <w:rPr>
                <w:rFonts w:ascii="Times New Roman" w:eastAsia="Times New Roman" w:hAnsi="Times New Roman" w:cs="Times New Roman"/>
                <w:b w:val="0"/>
                <w:color w:val="000000"/>
                <w:sz w:val="20"/>
                <w:szCs w:val="20"/>
              </w:rPr>
            </w:pPr>
            <w:r w:rsidRPr="002643C9">
              <w:rPr>
                <w:rFonts w:ascii="Times New Roman" w:eastAsia="Times New Roman" w:hAnsi="Times New Roman" w:cs="Times New Roman"/>
                <w:b w:val="0"/>
                <w:color w:val="000000"/>
                <w:sz w:val="20"/>
                <w:szCs w:val="20"/>
              </w:rPr>
              <w:t xml:space="preserve">KSAMS &amp; Access </w:t>
            </w:r>
          </w:p>
        </w:tc>
        <w:tc>
          <w:tcPr>
            <w:tcW w:w="1260" w:type="dxa"/>
            <w:shd w:val="clear" w:color="auto" w:fill="D9D9D9" w:themeFill="background1" w:themeFillShade="D9"/>
          </w:tcPr>
          <w:p w:rsidR="001115E1" w:rsidRPr="002643C9" w:rsidRDefault="001115E1" w:rsidP="001115E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2643C9">
              <w:rPr>
                <w:rFonts w:ascii="Times New Roman" w:eastAsia="Times New Roman" w:hAnsi="Times New Roman" w:cs="Times New Roman"/>
                <w:color w:val="000000"/>
                <w:sz w:val="20"/>
                <w:szCs w:val="20"/>
              </w:rPr>
              <w:t>KFS Campus Role Qualifier Cheatsheet</w:t>
            </w:r>
          </w:p>
        </w:tc>
        <w:tc>
          <w:tcPr>
            <w:tcW w:w="4076" w:type="dxa"/>
            <w:shd w:val="clear" w:color="auto" w:fill="D9D9D9" w:themeFill="background1" w:themeFillShade="D9"/>
          </w:tcPr>
          <w:p w:rsidR="001115E1" w:rsidRPr="002643C9" w:rsidRDefault="001115E1" w:rsidP="001115E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2643C9">
              <w:rPr>
                <w:rFonts w:ascii="Times New Roman" w:eastAsia="Times New Roman" w:hAnsi="Times New Roman" w:cs="Times New Roman"/>
                <w:sz w:val="20"/>
                <w:szCs w:val="20"/>
              </w:rPr>
              <w:t xml:space="preserve">This is a list of KFS Campus Roles that can be </w:t>
            </w:r>
            <w:r w:rsidR="004B4E8D" w:rsidRPr="002643C9">
              <w:rPr>
                <w:rFonts w:ascii="Times New Roman" w:eastAsia="Times New Roman" w:hAnsi="Times New Roman" w:cs="Times New Roman"/>
                <w:sz w:val="20"/>
                <w:szCs w:val="20"/>
              </w:rPr>
              <w:t>requested</w:t>
            </w:r>
            <w:r w:rsidRPr="002643C9">
              <w:rPr>
                <w:rFonts w:ascii="Times New Roman" w:eastAsia="Times New Roman" w:hAnsi="Times New Roman" w:cs="Times New Roman"/>
                <w:sz w:val="20"/>
                <w:szCs w:val="20"/>
              </w:rPr>
              <w:t xml:space="preserve"> in KSAMS, along with descriptions of their corresponding qualifiers.</w:t>
            </w:r>
          </w:p>
          <w:p w:rsidR="001115E1" w:rsidRPr="002643C9" w:rsidRDefault="001115E1" w:rsidP="001115E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048" w:type="dxa"/>
            <w:shd w:val="clear" w:color="auto" w:fill="D9D9D9" w:themeFill="background1" w:themeFillShade="D9"/>
          </w:tcPr>
          <w:p w:rsidR="001115E1" w:rsidRPr="002643C9" w:rsidRDefault="001115E1" w:rsidP="001115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643C9">
              <w:rPr>
                <w:rFonts w:ascii="Times New Roman" w:hAnsi="Times New Roman" w:cs="Times New Roman"/>
                <w:sz w:val="20"/>
                <w:szCs w:val="20"/>
              </w:rPr>
              <w:t xml:space="preserve">Login&gt;Faculty &amp; Staff &gt;Applications&gt;My Applications&gt; </w:t>
            </w:r>
            <w:hyperlink r:id="rId18" w:history="1">
              <w:r w:rsidRPr="002643C9">
                <w:rPr>
                  <w:rStyle w:val="Hyperlink"/>
                  <w:rFonts w:ascii="Times New Roman" w:hAnsi="Times New Roman" w:cs="Times New Roman"/>
                  <w:sz w:val="20"/>
                  <w:szCs w:val="20"/>
                </w:rPr>
                <w:t>KSAMS (new Security Access Management System</w:t>
              </w:r>
            </w:hyperlink>
            <w:r w:rsidRPr="002643C9">
              <w:rPr>
                <w:rFonts w:ascii="Times New Roman" w:hAnsi="Times New Roman" w:cs="Times New Roman"/>
                <w:sz w:val="20"/>
                <w:szCs w:val="20"/>
              </w:rPr>
              <w:t>)&gt;</w:t>
            </w:r>
            <w:r w:rsidRPr="002643C9">
              <w:rPr>
                <w:rFonts w:ascii="Times New Roman" w:hAnsi="Times New Roman" w:cs="Times New Roman"/>
                <w:b/>
                <w:sz w:val="20"/>
                <w:szCs w:val="20"/>
              </w:rPr>
              <w:t>Kuali Financial System (KFS) (KFS</w:t>
            </w:r>
            <w:r w:rsidRPr="002643C9">
              <w:rPr>
                <w:rFonts w:ascii="Times New Roman" w:hAnsi="Times New Roman" w:cs="Times New Roman"/>
                <w:sz w:val="20"/>
                <w:szCs w:val="20"/>
              </w:rPr>
              <w:t xml:space="preserve"> </w:t>
            </w:r>
            <w:r w:rsidRPr="002643C9">
              <w:rPr>
                <w:rFonts w:ascii="Times New Roman" w:hAnsi="Times New Roman" w:cs="Times New Roman"/>
                <w:b/>
                <w:sz w:val="20"/>
                <w:szCs w:val="20"/>
              </w:rPr>
              <w:t>Campus Role Qualifier Cheatsheet)</w:t>
            </w:r>
          </w:p>
        </w:tc>
      </w:tr>
      <w:tr w:rsidR="001115E1" w:rsidRPr="002643C9" w:rsidTr="000863E8">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1228" w:type="dxa"/>
            <w:shd w:val="clear" w:color="auto" w:fill="F2F2F2" w:themeFill="background1" w:themeFillShade="F2"/>
          </w:tcPr>
          <w:p w:rsidR="001115E1" w:rsidRPr="002643C9" w:rsidRDefault="001115E1" w:rsidP="001115E1">
            <w:pPr>
              <w:rPr>
                <w:rFonts w:ascii="Times New Roman" w:eastAsia="Times New Roman" w:hAnsi="Times New Roman" w:cs="Times New Roman"/>
                <w:b w:val="0"/>
                <w:color w:val="000000"/>
                <w:sz w:val="20"/>
                <w:szCs w:val="20"/>
              </w:rPr>
            </w:pPr>
            <w:r w:rsidRPr="002643C9">
              <w:rPr>
                <w:rFonts w:ascii="Times New Roman" w:eastAsia="Times New Roman" w:hAnsi="Times New Roman" w:cs="Times New Roman"/>
                <w:b w:val="0"/>
                <w:color w:val="auto"/>
                <w:sz w:val="20"/>
                <w:szCs w:val="20"/>
              </w:rPr>
              <w:t>KSAMS &amp; Access</w:t>
            </w:r>
          </w:p>
        </w:tc>
        <w:tc>
          <w:tcPr>
            <w:tcW w:w="1260" w:type="dxa"/>
            <w:shd w:val="clear" w:color="auto" w:fill="F2F2F2" w:themeFill="background1" w:themeFillShade="F2"/>
          </w:tcPr>
          <w:p w:rsidR="001115E1" w:rsidRPr="002643C9" w:rsidRDefault="001115E1" w:rsidP="001115E1">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2643C9">
              <w:rPr>
                <w:rFonts w:ascii="Times New Roman" w:eastAsia="Times New Roman" w:hAnsi="Times New Roman" w:cs="Times New Roman"/>
                <w:color w:val="000000"/>
                <w:sz w:val="20"/>
                <w:szCs w:val="20"/>
              </w:rPr>
              <w:t>Accounting Reviewer</w:t>
            </w:r>
          </w:p>
        </w:tc>
        <w:tc>
          <w:tcPr>
            <w:tcW w:w="4076" w:type="dxa"/>
            <w:shd w:val="clear" w:color="auto" w:fill="F2F2F2" w:themeFill="background1" w:themeFillShade="F2"/>
          </w:tcPr>
          <w:p w:rsidR="001115E1" w:rsidRPr="002643C9" w:rsidRDefault="001115E1" w:rsidP="001115E1">
            <w:pPr>
              <w:tabs>
                <w:tab w:val="num" w:pos="288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643C9">
              <w:rPr>
                <w:rFonts w:ascii="Times New Roman" w:hAnsi="Times New Roman" w:cs="Times New Roman"/>
                <w:sz w:val="20"/>
                <w:szCs w:val="20"/>
              </w:rPr>
              <w:t xml:space="preserve">The Accounting Reviewer is required for the following documents: Disbursement Voucher (DV), General Error Correction (GEC), </w:t>
            </w:r>
            <w:r w:rsidR="004B4E8D" w:rsidRPr="002643C9">
              <w:rPr>
                <w:rFonts w:ascii="Times New Roman" w:hAnsi="Times New Roman" w:cs="Times New Roman"/>
                <w:sz w:val="20"/>
                <w:szCs w:val="20"/>
              </w:rPr>
              <w:t xml:space="preserve">Travel Transactions (TT) which includes; </w:t>
            </w:r>
            <w:r w:rsidRPr="002643C9">
              <w:rPr>
                <w:rFonts w:ascii="Times New Roman" w:hAnsi="Times New Roman" w:cs="Times New Roman"/>
                <w:sz w:val="20"/>
                <w:szCs w:val="20"/>
              </w:rPr>
              <w:t>Travel Authorization (TA), Travel Reimbursement (TR), Relocation (RELO), and Entertainment (ENT) eDocs. For all other documents each organization may determine if this role will be required.</w:t>
            </w:r>
          </w:p>
        </w:tc>
        <w:tc>
          <w:tcPr>
            <w:tcW w:w="3048" w:type="dxa"/>
            <w:shd w:val="clear" w:color="auto" w:fill="F2F2F2" w:themeFill="background1" w:themeFillShade="F2"/>
          </w:tcPr>
          <w:p w:rsidR="001115E1" w:rsidRPr="002643C9" w:rsidRDefault="002E59C4" w:rsidP="001115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hyperlink r:id="rId19" w:history="1">
              <w:r w:rsidR="002643C9" w:rsidRPr="002643C9">
                <w:rPr>
                  <w:rStyle w:val="Hyperlink"/>
                  <w:rFonts w:ascii="Times New Roman" w:hAnsi="Times New Roman" w:cs="Times New Roman"/>
                  <w:sz w:val="20"/>
                  <w:szCs w:val="20"/>
                </w:rPr>
                <w:t>UCLC</w:t>
              </w:r>
            </w:hyperlink>
            <w:r w:rsidR="002643C9">
              <w:rPr>
                <w:rFonts w:ascii="Times New Roman" w:hAnsi="Times New Roman" w:cs="Times New Roman"/>
                <w:sz w:val="20"/>
                <w:szCs w:val="20"/>
              </w:rPr>
              <w:t>&gt;Search “KFS Workflow Approvers”&gt;Slide 39</w:t>
            </w:r>
          </w:p>
          <w:p w:rsidR="001115E1" w:rsidRPr="002643C9" w:rsidRDefault="001115E1" w:rsidP="001115E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1115E1" w:rsidRPr="002643C9" w:rsidTr="000863E8">
        <w:trPr>
          <w:trHeight w:val="736"/>
        </w:trPr>
        <w:tc>
          <w:tcPr>
            <w:cnfStyle w:val="001000000000" w:firstRow="0" w:lastRow="0" w:firstColumn="1" w:lastColumn="0" w:oddVBand="0" w:evenVBand="0" w:oddHBand="0" w:evenHBand="0" w:firstRowFirstColumn="0" w:firstRowLastColumn="0" w:lastRowFirstColumn="0" w:lastRowLastColumn="0"/>
            <w:tcW w:w="1228" w:type="dxa"/>
            <w:shd w:val="clear" w:color="auto" w:fill="D9D9D9" w:themeFill="background1" w:themeFillShade="D9"/>
          </w:tcPr>
          <w:p w:rsidR="001115E1" w:rsidRPr="002643C9" w:rsidRDefault="001115E1" w:rsidP="001115E1">
            <w:pPr>
              <w:rPr>
                <w:rFonts w:ascii="Times New Roman" w:eastAsia="Times New Roman" w:hAnsi="Times New Roman" w:cs="Times New Roman"/>
                <w:b w:val="0"/>
                <w:color w:val="000000"/>
                <w:sz w:val="20"/>
                <w:szCs w:val="20"/>
              </w:rPr>
            </w:pPr>
            <w:r w:rsidRPr="002643C9">
              <w:rPr>
                <w:rFonts w:ascii="Times New Roman" w:eastAsia="Times New Roman" w:hAnsi="Times New Roman" w:cs="Times New Roman"/>
                <w:b w:val="0"/>
                <w:color w:val="000000"/>
                <w:sz w:val="20"/>
                <w:szCs w:val="20"/>
              </w:rPr>
              <w:t>Access/</w:t>
            </w:r>
          </w:p>
          <w:p w:rsidR="001115E1" w:rsidRPr="002643C9" w:rsidRDefault="001115E1" w:rsidP="001115E1">
            <w:pPr>
              <w:rPr>
                <w:rFonts w:ascii="Times New Roman" w:eastAsia="Times New Roman" w:hAnsi="Times New Roman" w:cs="Times New Roman"/>
                <w:b w:val="0"/>
                <w:color w:val="000000"/>
                <w:sz w:val="20"/>
                <w:szCs w:val="20"/>
              </w:rPr>
            </w:pPr>
            <w:r w:rsidRPr="002643C9">
              <w:rPr>
                <w:rFonts w:ascii="Times New Roman" w:eastAsia="Times New Roman" w:hAnsi="Times New Roman" w:cs="Times New Roman"/>
                <w:b w:val="0"/>
                <w:color w:val="000000"/>
                <w:sz w:val="20"/>
                <w:szCs w:val="20"/>
              </w:rPr>
              <w:t>Workflow</w:t>
            </w:r>
          </w:p>
          <w:p w:rsidR="001115E1" w:rsidRPr="002643C9" w:rsidRDefault="001115E1" w:rsidP="001115E1">
            <w:pPr>
              <w:rPr>
                <w:rFonts w:ascii="Times New Roman" w:eastAsia="Times New Roman" w:hAnsi="Times New Roman" w:cs="Times New Roman"/>
                <w:b w:val="0"/>
                <w:color w:val="000000"/>
                <w:sz w:val="20"/>
                <w:szCs w:val="20"/>
              </w:rPr>
            </w:pPr>
          </w:p>
        </w:tc>
        <w:tc>
          <w:tcPr>
            <w:tcW w:w="1260" w:type="dxa"/>
            <w:shd w:val="clear" w:color="auto" w:fill="D9D9D9" w:themeFill="background1" w:themeFillShade="D9"/>
          </w:tcPr>
          <w:p w:rsidR="001115E1" w:rsidRPr="002643C9" w:rsidRDefault="001115E1" w:rsidP="001115E1">
            <w:pP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000000"/>
                <w:sz w:val="20"/>
                <w:szCs w:val="20"/>
              </w:rPr>
            </w:pPr>
            <w:r w:rsidRPr="002643C9">
              <w:rPr>
                <w:rFonts w:ascii="Times New Roman" w:eastAsia="Times New Roman" w:hAnsi="Times New Roman" w:cs="Times New Roman"/>
                <w:color w:val="000000"/>
                <w:sz w:val="20"/>
                <w:szCs w:val="20"/>
              </w:rPr>
              <w:t xml:space="preserve">Fiscal Officer: Updating a Fiscal Officer on single account </w:t>
            </w:r>
          </w:p>
        </w:tc>
        <w:tc>
          <w:tcPr>
            <w:tcW w:w="4076" w:type="dxa"/>
            <w:shd w:val="clear" w:color="auto" w:fill="D9D9D9" w:themeFill="background1" w:themeFillShade="D9"/>
          </w:tcPr>
          <w:p w:rsidR="001115E1" w:rsidRPr="002643C9" w:rsidRDefault="001115E1" w:rsidP="001115E1">
            <w:pPr>
              <w:autoSpaceDE w:val="0"/>
              <w:autoSpaceDN w:val="0"/>
              <w:adjustRightInd w:val="0"/>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2643C9">
              <w:rPr>
                <w:rFonts w:ascii="Times New Roman" w:eastAsia="Times New Roman" w:hAnsi="Times New Roman" w:cs="Times New Roman"/>
                <w:sz w:val="20"/>
                <w:szCs w:val="20"/>
              </w:rPr>
              <w:t>Fiscal Officers are the workflow approvers responsible for the daily oversight and approval of KFS financial transaction eDocs. They are assigned to all KFS Accounts and are responsible for checking financial transactions for accuracy.  When a Fiscal Officer needs to be changed (per account) users can initiate the Account maintenance document.</w:t>
            </w:r>
          </w:p>
        </w:tc>
        <w:tc>
          <w:tcPr>
            <w:tcW w:w="3048" w:type="dxa"/>
            <w:shd w:val="clear" w:color="auto" w:fill="D9D9D9" w:themeFill="background1" w:themeFillShade="D9"/>
          </w:tcPr>
          <w:p w:rsidR="001115E1" w:rsidRPr="002643C9" w:rsidRDefault="001115E1" w:rsidP="001115E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643C9">
              <w:rPr>
                <w:rFonts w:ascii="Times New Roman" w:hAnsi="Times New Roman" w:cs="Times New Roman"/>
                <w:sz w:val="20"/>
                <w:szCs w:val="20"/>
              </w:rPr>
              <w:t>Login&gt;Faculty &amp; Staff&gt;KFS&gt;KFS Help Guides&gt;</w:t>
            </w:r>
            <w:hyperlink r:id="rId20" w:history="1">
              <w:r w:rsidRPr="002643C9">
                <w:rPr>
                  <w:rStyle w:val="Hyperlink"/>
                  <w:rFonts w:ascii="Times New Roman" w:hAnsi="Times New Roman" w:cs="Times New Roman"/>
                  <w:sz w:val="20"/>
                  <w:szCs w:val="20"/>
                </w:rPr>
                <w:t>Instructions and Help Guides-all users</w:t>
              </w:r>
            </w:hyperlink>
            <w:r w:rsidRPr="002643C9">
              <w:rPr>
                <w:rFonts w:ascii="Times New Roman" w:hAnsi="Times New Roman" w:cs="Times New Roman"/>
                <w:sz w:val="20"/>
                <w:szCs w:val="20"/>
              </w:rPr>
              <w:t xml:space="preserve">&gt; Change a Fiscal Officer for a Single Account </w:t>
            </w:r>
          </w:p>
        </w:tc>
      </w:tr>
    </w:tbl>
    <w:p w:rsidR="005E5E06" w:rsidRPr="00A95CB4" w:rsidRDefault="005E5E06" w:rsidP="005E55B2">
      <w:pPr>
        <w:pStyle w:val="ListParagraph"/>
        <w:spacing w:before="120" w:after="120" w:line="240" w:lineRule="auto"/>
        <w:rPr>
          <w:rStyle w:val="Hyperlink"/>
          <w:rFonts w:ascii="Times New Roman" w:hAnsi="Times New Roman" w:cs="Times New Roman"/>
          <w:b/>
          <w:color w:val="auto"/>
          <w:sz w:val="20"/>
          <w:u w:val="none"/>
        </w:rPr>
      </w:pPr>
      <w:r w:rsidRPr="00A95CB4">
        <w:rPr>
          <w:rStyle w:val="Hyperlink"/>
          <w:rFonts w:ascii="Times New Roman" w:hAnsi="Times New Roman" w:cs="Times New Roman"/>
          <w:b/>
          <w:color w:val="auto"/>
          <w:sz w:val="20"/>
          <w:u w:val="none"/>
        </w:rPr>
        <w:t>Instructions and Help Guides</w:t>
      </w:r>
      <w:r w:rsidR="00711035" w:rsidRPr="00A95CB4">
        <w:rPr>
          <w:rStyle w:val="Hyperlink"/>
          <w:rFonts w:ascii="Times New Roman" w:hAnsi="Times New Roman" w:cs="Times New Roman"/>
          <w:b/>
          <w:color w:val="auto"/>
          <w:sz w:val="20"/>
          <w:u w:val="none"/>
        </w:rPr>
        <w:t>-all users</w:t>
      </w:r>
      <w:r w:rsidRPr="00A95CB4">
        <w:rPr>
          <w:rStyle w:val="Hyperlink"/>
          <w:rFonts w:ascii="Times New Roman" w:hAnsi="Times New Roman" w:cs="Times New Roman"/>
          <w:b/>
          <w:color w:val="auto"/>
          <w:sz w:val="20"/>
          <w:u w:val="none"/>
        </w:rPr>
        <w:t xml:space="preserve">: </w:t>
      </w:r>
    </w:p>
    <w:p w:rsidR="005E5E06" w:rsidRPr="00A95CB4" w:rsidRDefault="002E59C4" w:rsidP="005E5E06">
      <w:pPr>
        <w:spacing w:before="120" w:after="120" w:line="240" w:lineRule="auto"/>
        <w:rPr>
          <w:rStyle w:val="Hyperlink"/>
          <w:rFonts w:ascii="Times New Roman" w:hAnsi="Times New Roman" w:cs="Times New Roman"/>
          <w:color w:val="auto"/>
          <w:sz w:val="20"/>
          <w:u w:val="none"/>
        </w:rPr>
      </w:pPr>
      <w:hyperlink r:id="rId21" w:history="1">
        <w:r w:rsidR="005E5E06" w:rsidRPr="00A95CB4">
          <w:rPr>
            <w:rStyle w:val="Hyperlink"/>
            <w:rFonts w:ascii="Times New Roman" w:hAnsi="Times New Roman" w:cs="Times New Roman"/>
            <w:sz w:val="20"/>
          </w:rPr>
          <w:t>https://portal.uci.edu/uPortal/viewXmlFile.jsp?cmsUri=public/KFS/Instructions/infoPageKFSInstructionsHelpGuides.xml</w:t>
        </w:r>
      </w:hyperlink>
    </w:p>
    <w:p w:rsidR="005E5E06" w:rsidRPr="00A95CB4" w:rsidRDefault="005E5E06" w:rsidP="005E55B2">
      <w:pPr>
        <w:pStyle w:val="ListParagraph"/>
        <w:spacing w:before="120" w:after="120" w:line="240" w:lineRule="auto"/>
        <w:rPr>
          <w:rStyle w:val="Hyperlink"/>
          <w:rFonts w:ascii="Times New Roman" w:hAnsi="Times New Roman" w:cs="Times New Roman"/>
          <w:b/>
          <w:color w:val="auto"/>
          <w:sz w:val="20"/>
          <w:u w:val="none"/>
        </w:rPr>
      </w:pPr>
      <w:r w:rsidRPr="00A95CB4">
        <w:rPr>
          <w:rStyle w:val="Hyperlink"/>
          <w:rFonts w:ascii="Times New Roman" w:hAnsi="Times New Roman" w:cs="Times New Roman"/>
          <w:b/>
          <w:color w:val="auto"/>
          <w:sz w:val="20"/>
          <w:u w:val="none"/>
        </w:rPr>
        <w:t xml:space="preserve">KFS Quick Start </w:t>
      </w:r>
      <w:r w:rsidR="00B424CB" w:rsidRPr="00A95CB4">
        <w:rPr>
          <w:rStyle w:val="Hyperlink"/>
          <w:rFonts w:ascii="Times New Roman" w:hAnsi="Times New Roman" w:cs="Times New Roman"/>
          <w:b/>
          <w:color w:val="auto"/>
          <w:sz w:val="20"/>
          <w:u w:val="none"/>
        </w:rPr>
        <w:t>Basics</w:t>
      </w:r>
      <w:r w:rsidRPr="00A95CB4">
        <w:rPr>
          <w:rStyle w:val="Hyperlink"/>
          <w:rFonts w:ascii="Times New Roman" w:hAnsi="Times New Roman" w:cs="Times New Roman"/>
          <w:b/>
          <w:color w:val="auto"/>
          <w:sz w:val="20"/>
          <w:u w:val="none"/>
        </w:rPr>
        <w:t>:</w:t>
      </w:r>
    </w:p>
    <w:p w:rsidR="005E5E06" w:rsidRPr="00A95CB4" w:rsidRDefault="002E59C4" w:rsidP="005E5E06">
      <w:pPr>
        <w:spacing w:before="120" w:after="120" w:line="240" w:lineRule="auto"/>
        <w:rPr>
          <w:rStyle w:val="Hyperlink"/>
          <w:rFonts w:ascii="Times New Roman" w:hAnsi="Times New Roman" w:cs="Times New Roman"/>
          <w:color w:val="auto"/>
          <w:sz w:val="20"/>
          <w:u w:val="none"/>
        </w:rPr>
      </w:pPr>
      <w:hyperlink r:id="rId22" w:history="1">
        <w:r w:rsidR="005E5E06" w:rsidRPr="00A95CB4">
          <w:rPr>
            <w:rStyle w:val="Hyperlink"/>
            <w:rFonts w:ascii="Times New Roman" w:hAnsi="Times New Roman" w:cs="Times New Roman"/>
            <w:sz w:val="20"/>
          </w:rPr>
          <w:t>https://portal.uci.edu/uPortal/viewXmlFile.jsp?cmsUri=public/KFS/Instructions/HowToQuickStartBasics.xml</w:t>
        </w:r>
      </w:hyperlink>
    </w:p>
    <w:p w:rsidR="005E5E06" w:rsidRPr="00A95CB4" w:rsidRDefault="005E5E06" w:rsidP="005E55B2">
      <w:pPr>
        <w:pStyle w:val="ListParagraph"/>
        <w:spacing w:before="120" w:after="120" w:line="240" w:lineRule="auto"/>
        <w:rPr>
          <w:rStyle w:val="Hyperlink"/>
          <w:rFonts w:ascii="Times New Roman" w:hAnsi="Times New Roman" w:cs="Times New Roman"/>
          <w:b/>
          <w:color w:val="auto"/>
          <w:sz w:val="20"/>
          <w:u w:val="none"/>
        </w:rPr>
      </w:pPr>
      <w:r w:rsidRPr="00A95CB4">
        <w:rPr>
          <w:rStyle w:val="Hyperlink"/>
          <w:rFonts w:ascii="Times New Roman" w:hAnsi="Times New Roman" w:cs="Times New Roman"/>
          <w:b/>
          <w:color w:val="auto"/>
          <w:sz w:val="20"/>
          <w:u w:val="none"/>
        </w:rPr>
        <w:t>KSAMS (new Security Access Management System):</w:t>
      </w:r>
    </w:p>
    <w:p w:rsidR="00A90335" w:rsidRPr="00A95CB4" w:rsidRDefault="005E5E06" w:rsidP="005E5E06">
      <w:pPr>
        <w:spacing w:after="0" w:line="240" w:lineRule="auto"/>
        <w:rPr>
          <w:rStyle w:val="Hyperlink"/>
          <w:rFonts w:ascii="Times New Roman" w:hAnsi="Times New Roman" w:cs="Times New Roman"/>
          <w:color w:val="auto"/>
          <w:sz w:val="20"/>
          <w:u w:val="none"/>
        </w:rPr>
      </w:pPr>
      <w:r w:rsidRPr="00A95CB4">
        <w:rPr>
          <w:rStyle w:val="Hyperlink"/>
          <w:rFonts w:ascii="Times New Roman" w:hAnsi="Times New Roman" w:cs="Times New Roman"/>
          <w:b/>
          <w:color w:val="auto"/>
          <w:sz w:val="20"/>
          <w:u w:val="none"/>
        </w:rPr>
        <w:t xml:space="preserve"> </w:t>
      </w:r>
      <w:hyperlink r:id="rId23" w:history="1">
        <w:r w:rsidRPr="00A95CB4">
          <w:rPr>
            <w:rStyle w:val="Hyperlink"/>
            <w:rFonts w:ascii="Times New Roman" w:hAnsi="Times New Roman" w:cs="Times New Roman"/>
            <w:sz w:val="20"/>
          </w:rPr>
          <w:t>https://systems.oit.uci.edu/kfs/ksams/</w:t>
        </w:r>
      </w:hyperlink>
    </w:p>
    <w:p w:rsidR="00787DB3" w:rsidRPr="00A95CB4" w:rsidRDefault="00787DB3" w:rsidP="005E5E06">
      <w:pPr>
        <w:spacing w:after="0" w:line="240" w:lineRule="auto"/>
        <w:rPr>
          <w:rStyle w:val="Hyperlink"/>
          <w:rFonts w:ascii="Times New Roman" w:hAnsi="Times New Roman" w:cs="Times New Roman"/>
          <w:color w:val="auto"/>
          <w:sz w:val="20"/>
          <w:u w:val="none"/>
        </w:rPr>
      </w:pPr>
    </w:p>
    <w:p w:rsidR="00787DB3" w:rsidRPr="002B28D3" w:rsidRDefault="00787DB3" w:rsidP="00354DED">
      <w:pPr>
        <w:pStyle w:val="ListParagraph"/>
        <w:spacing w:after="0" w:line="240" w:lineRule="auto"/>
        <w:rPr>
          <w:rFonts w:ascii="Times New Roman" w:eastAsia="Times New Roman" w:hAnsi="Times New Roman" w:cs="Times New Roman"/>
          <w:sz w:val="20"/>
        </w:rPr>
      </w:pPr>
      <w:r w:rsidRPr="00A95CB4">
        <w:rPr>
          <w:rFonts w:ascii="Times New Roman" w:eastAsia="Times New Roman" w:hAnsi="Times New Roman" w:cs="Times New Roman"/>
          <w:b/>
          <w:sz w:val="20"/>
        </w:rPr>
        <w:t>University of California Learning Center (UCLC)</w:t>
      </w:r>
      <w:r w:rsidR="00354DED">
        <w:rPr>
          <w:rFonts w:ascii="Times New Roman" w:eastAsia="Times New Roman" w:hAnsi="Times New Roman" w:cs="Times New Roman"/>
          <w:b/>
          <w:sz w:val="20"/>
        </w:rPr>
        <w:t xml:space="preserve"> - </w:t>
      </w:r>
      <w:hyperlink r:id="rId24" w:history="1">
        <w:r w:rsidRPr="002B28D3">
          <w:rPr>
            <w:rStyle w:val="Hyperlink"/>
            <w:rFonts w:ascii="Times New Roman" w:eastAsia="Times New Roman" w:hAnsi="Times New Roman" w:cs="Times New Roman"/>
            <w:sz w:val="20"/>
          </w:rPr>
          <w:t>www.uclc.uci.edu</w:t>
        </w:r>
      </w:hyperlink>
    </w:p>
    <w:sectPr w:rsidR="00787DB3" w:rsidRPr="002B28D3" w:rsidSect="006F6B9A">
      <w:footerReference w:type="default" r:id="rId25"/>
      <w:pgSz w:w="12240" w:h="15840"/>
      <w:pgMar w:top="1350" w:right="1440" w:bottom="720" w:left="144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9C4" w:rsidRDefault="002E59C4" w:rsidP="003F499D">
      <w:pPr>
        <w:spacing w:after="0" w:line="240" w:lineRule="auto"/>
      </w:pPr>
      <w:r>
        <w:separator/>
      </w:r>
    </w:p>
  </w:endnote>
  <w:endnote w:type="continuationSeparator" w:id="0">
    <w:p w:rsidR="002E59C4" w:rsidRDefault="002E59C4" w:rsidP="003F4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037497459"/>
      <w:docPartObj>
        <w:docPartGallery w:val="Page Numbers (Bottom of Page)"/>
        <w:docPartUnique/>
      </w:docPartObj>
    </w:sdtPr>
    <w:sdtEndPr>
      <w:rPr>
        <w:color w:val="808080" w:themeColor="background1" w:themeShade="80"/>
        <w:spacing w:val="60"/>
      </w:rPr>
    </w:sdtEndPr>
    <w:sdtContent>
      <w:p w:rsidR="00C4272B" w:rsidRPr="002E195F" w:rsidRDefault="00472F89" w:rsidP="00C4272B">
        <w:pPr>
          <w:pStyle w:val="Header"/>
          <w:jc w:val="right"/>
          <w:rPr>
            <w:rFonts w:ascii="Times New Roman" w:hAnsi="Times New Roman" w:cs="Times New Roman"/>
          </w:rPr>
        </w:pPr>
        <w:r>
          <w:rPr>
            <w:rFonts w:ascii="Times New Roman" w:hAnsi="Times New Roman" w:cs="Times New Roman"/>
          </w:rPr>
          <w:t>Updated 0</w:t>
        </w:r>
        <w:r w:rsidR="00D4705E">
          <w:rPr>
            <w:rFonts w:ascii="Times New Roman" w:hAnsi="Times New Roman" w:cs="Times New Roman"/>
          </w:rPr>
          <w:t>7</w:t>
        </w:r>
        <w:r w:rsidR="00E5621F">
          <w:rPr>
            <w:rFonts w:ascii="Times New Roman" w:hAnsi="Times New Roman" w:cs="Times New Roman"/>
          </w:rPr>
          <w:t>/24</w:t>
        </w:r>
        <w:r w:rsidR="00C4272B" w:rsidRPr="002E195F">
          <w:rPr>
            <w:rFonts w:ascii="Times New Roman" w:hAnsi="Times New Roman" w:cs="Times New Roman"/>
          </w:rPr>
          <w:t>/14</w:t>
        </w:r>
        <w:r w:rsidR="00C4272B" w:rsidRPr="002E195F">
          <w:rPr>
            <w:rFonts w:ascii="Times New Roman" w:hAnsi="Times New Roman" w:cs="Times New Roman"/>
          </w:rPr>
          <w:tab/>
        </w:r>
        <w:r w:rsidR="00C4272B" w:rsidRPr="002E195F">
          <w:rPr>
            <w:rFonts w:ascii="Times New Roman" w:hAnsi="Times New Roman" w:cs="Times New Roman"/>
          </w:rPr>
          <w:tab/>
        </w:r>
        <w:r w:rsidR="00C4272B" w:rsidRPr="002E195F">
          <w:rPr>
            <w:rFonts w:ascii="Times New Roman" w:hAnsi="Times New Roman" w:cs="Times New Roman"/>
          </w:rPr>
          <w:fldChar w:fldCharType="begin"/>
        </w:r>
        <w:r w:rsidR="00C4272B" w:rsidRPr="002E195F">
          <w:rPr>
            <w:rFonts w:ascii="Times New Roman" w:hAnsi="Times New Roman" w:cs="Times New Roman"/>
          </w:rPr>
          <w:instrText xml:space="preserve"> PAGE   \* MERGEFORMAT </w:instrText>
        </w:r>
        <w:r w:rsidR="00C4272B" w:rsidRPr="002E195F">
          <w:rPr>
            <w:rFonts w:ascii="Times New Roman" w:hAnsi="Times New Roman" w:cs="Times New Roman"/>
          </w:rPr>
          <w:fldChar w:fldCharType="separate"/>
        </w:r>
        <w:r w:rsidR="009A01F1">
          <w:rPr>
            <w:rFonts w:ascii="Times New Roman" w:hAnsi="Times New Roman" w:cs="Times New Roman"/>
            <w:noProof/>
          </w:rPr>
          <w:t>1</w:t>
        </w:r>
        <w:r w:rsidR="00C4272B" w:rsidRPr="002E195F">
          <w:rPr>
            <w:rFonts w:ascii="Times New Roman" w:hAnsi="Times New Roman" w:cs="Times New Roman"/>
            <w:noProof/>
          </w:rPr>
          <w:fldChar w:fldCharType="end"/>
        </w:r>
        <w:r w:rsidR="00C4272B" w:rsidRPr="002E195F">
          <w:rPr>
            <w:rFonts w:ascii="Times New Roman" w:hAnsi="Times New Roman" w:cs="Times New Roman"/>
          </w:rPr>
          <w:t xml:space="preserve"> | </w:t>
        </w:r>
        <w:r w:rsidR="00C4272B" w:rsidRPr="002E195F">
          <w:rPr>
            <w:rFonts w:ascii="Times New Roman" w:hAnsi="Times New Roman" w:cs="Times New Roman"/>
            <w:color w:val="808080" w:themeColor="background1" w:themeShade="80"/>
            <w:spacing w:val="60"/>
          </w:rPr>
          <w:t>Page</w:t>
        </w:r>
      </w:p>
    </w:sdtContent>
  </w:sdt>
  <w:p w:rsidR="00C4272B" w:rsidRPr="002E195F" w:rsidRDefault="00C4272B">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9C4" w:rsidRDefault="002E59C4" w:rsidP="003F499D">
      <w:pPr>
        <w:spacing w:after="0" w:line="240" w:lineRule="auto"/>
      </w:pPr>
      <w:r>
        <w:separator/>
      </w:r>
    </w:p>
  </w:footnote>
  <w:footnote w:type="continuationSeparator" w:id="0">
    <w:p w:rsidR="002E59C4" w:rsidRDefault="002E59C4" w:rsidP="003F49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4378"/>
    <w:multiLevelType w:val="hybridMultilevel"/>
    <w:tmpl w:val="BB3A49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811578"/>
    <w:multiLevelType w:val="hybridMultilevel"/>
    <w:tmpl w:val="1BCA5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4C94037"/>
    <w:multiLevelType w:val="hybridMultilevel"/>
    <w:tmpl w:val="C1AC9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8C3FFB"/>
    <w:multiLevelType w:val="hybridMultilevel"/>
    <w:tmpl w:val="97704C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1F7FD0"/>
    <w:multiLevelType w:val="hybridMultilevel"/>
    <w:tmpl w:val="117867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6B2F78"/>
    <w:multiLevelType w:val="hybridMultilevel"/>
    <w:tmpl w:val="4A809C3E"/>
    <w:lvl w:ilvl="0" w:tplc="D92858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6C7B42"/>
    <w:multiLevelType w:val="hybridMultilevel"/>
    <w:tmpl w:val="15C0B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0218AF"/>
    <w:multiLevelType w:val="hybridMultilevel"/>
    <w:tmpl w:val="797E5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364F53"/>
    <w:multiLevelType w:val="hybridMultilevel"/>
    <w:tmpl w:val="5FE65C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DFA3B94"/>
    <w:multiLevelType w:val="hybridMultilevel"/>
    <w:tmpl w:val="4A809C3E"/>
    <w:lvl w:ilvl="0" w:tplc="D92858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B776F0"/>
    <w:multiLevelType w:val="hybridMultilevel"/>
    <w:tmpl w:val="2D2660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00143F"/>
    <w:multiLevelType w:val="hybridMultilevel"/>
    <w:tmpl w:val="C9C8A8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EA0337A"/>
    <w:multiLevelType w:val="hybridMultilevel"/>
    <w:tmpl w:val="B8F414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E406DB"/>
    <w:multiLevelType w:val="hybridMultilevel"/>
    <w:tmpl w:val="003C6D8C"/>
    <w:lvl w:ilvl="0" w:tplc="99327C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E683C8F"/>
    <w:multiLevelType w:val="hybridMultilevel"/>
    <w:tmpl w:val="2D2660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79176E"/>
    <w:multiLevelType w:val="hybridMultilevel"/>
    <w:tmpl w:val="0CCC6D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1A035EB"/>
    <w:multiLevelType w:val="hybridMultilevel"/>
    <w:tmpl w:val="50649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827577"/>
    <w:multiLevelType w:val="hybridMultilevel"/>
    <w:tmpl w:val="6320354C"/>
    <w:lvl w:ilvl="0" w:tplc="02BA0EA6">
      <w:start w:val="1"/>
      <w:numFmt w:val="bullet"/>
      <w:lvlText w:val=""/>
      <w:lvlJc w:val="left"/>
      <w:pPr>
        <w:tabs>
          <w:tab w:val="num" w:pos="720"/>
        </w:tabs>
        <w:ind w:left="720" w:hanging="360"/>
      </w:pPr>
      <w:rPr>
        <w:rFonts w:ascii="Wingdings" w:hAnsi="Wingdings" w:hint="default"/>
      </w:rPr>
    </w:lvl>
    <w:lvl w:ilvl="1" w:tplc="7AE4073E" w:tentative="1">
      <w:start w:val="1"/>
      <w:numFmt w:val="bullet"/>
      <w:lvlText w:val=""/>
      <w:lvlJc w:val="left"/>
      <w:pPr>
        <w:tabs>
          <w:tab w:val="num" w:pos="1440"/>
        </w:tabs>
        <w:ind w:left="1440" w:hanging="360"/>
      </w:pPr>
      <w:rPr>
        <w:rFonts w:ascii="Wingdings" w:hAnsi="Wingdings" w:hint="default"/>
      </w:rPr>
    </w:lvl>
    <w:lvl w:ilvl="2" w:tplc="34D64364">
      <w:start w:val="2746"/>
      <w:numFmt w:val="bullet"/>
      <w:lvlText w:val=""/>
      <w:lvlJc w:val="left"/>
      <w:pPr>
        <w:tabs>
          <w:tab w:val="num" w:pos="2160"/>
        </w:tabs>
        <w:ind w:left="2160" w:hanging="360"/>
      </w:pPr>
      <w:rPr>
        <w:rFonts w:ascii="Wingdings" w:hAnsi="Wingdings" w:hint="default"/>
      </w:rPr>
    </w:lvl>
    <w:lvl w:ilvl="3" w:tplc="C950AD36">
      <w:start w:val="2746"/>
      <w:numFmt w:val="bullet"/>
      <w:lvlText w:val=""/>
      <w:lvlJc w:val="left"/>
      <w:pPr>
        <w:tabs>
          <w:tab w:val="num" w:pos="2880"/>
        </w:tabs>
        <w:ind w:left="2880" w:hanging="360"/>
      </w:pPr>
      <w:rPr>
        <w:rFonts w:ascii="Wingdings" w:hAnsi="Wingdings" w:hint="default"/>
      </w:rPr>
    </w:lvl>
    <w:lvl w:ilvl="4" w:tplc="A49C8474" w:tentative="1">
      <w:start w:val="1"/>
      <w:numFmt w:val="bullet"/>
      <w:lvlText w:val=""/>
      <w:lvlJc w:val="left"/>
      <w:pPr>
        <w:tabs>
          <w:tab w:val="num" w:pos="3600"/>
        </w:tabs>
        <w:ind w:left="3600" w:hanging="360"/>
      </w:pPr>
      <w:rPr>
        <w:rFonts w:ascii="Wingdings" w:hAnsi="Wingdings" w:hint="default"/>
      </w:rPr>
    </w:lvl>
    <w:lvl w:ilvl="5" w:tplc="C838BA60" w:tentative="1">
      <w:start w:val="1"/>
      <w:numFmt w:val="bullet"/>
      <w:lvlText w:val=""/>
      <w:lvlJc w:val="left"/>
      <w:pPr>
        <w:tabs>
          <w:tab w:val="num" w:pos="4320"/>
        </w:tabs>
        <w:ind w:left="4320" w:hanging="360"/>
      </w:pPr>
      <w:rPr>
        <w:rFonts w:ascii="Wingdings" w:hAnsi="Wingdings" w:hint="default"/>
      </w:rPr>
    </w:lvl>
    <w:lvl w:ilvl="6" w:tplc="7D5CA27A" w:tentative="1">
      <w:start w:val="1"/>
      <w:numFmt w:val="bullet"/>
      <w:lvlText w:val=""/>
      <w:lvlJc w:val="left"/>
      <w:pPr>
        <w:tabs>
          <w:tab w:val="num" w:pos="5040"/>
        </w:tabs>
        <w:ind w:left="5040" w:hanging="360"/>
      </w:pPr>
      <w:rPr>
        <w:rFonts w:ascii="Wingdings" w:hAnsi="Wingdings" w:hint="default"/>
      </w:rPr>
    </w:lvl>
    <w:lvl w:ilvl="7" w:tplc="AA028598" w:tentative="1">
      <w:start w:val="1"/>
      <w:numFmt w:val="bullet"/>
      <w:lvlText w:val=""/>
      <w:lvlJc w:val="left"/>
      <w:pPr>
        <w:tabs>
          <w:tab w:val="num" w:pos="5760"/>
        </w:tabs>
        <w:ind w:left="5760" w:hanging="360"/>
      </w:pPr>
      <w:rPr>
        <w:rFonts w:ascii="Wingdings" w:hAnsi="Wingdings" w:hint="default"/>
      </w:rPr>
    </w:lvl>
    <w:lvl w:ilvl="8" w:tplc="84ECDEC6" w:tentative="1">
      <w:start w:val="1"/>
      <w:numFmt w:val="bullet"/>
      <w:lvlText w:val=""/>
      <w:lvlJc w:val="left"/>
      <w:pPr>
        <w:tabs>
          <w:tab w:val="num" w:pos="6480"/>
        </w:tabs>
        <w:ind w:left="6480" w:hanging="360"/>
      </w:pPr>
      <w:rPr>
        <w:rFonts w:ascii="Wingdings" w:hAnsi="Wingdings" w:hint="default"/>
      </w:rPr>
    </w:lvl>
  </w:abstractNum>
  <w:abstractNum w:abstractNumId="18">
    <w:nsid w:val="57CE3FA6"/>
    <w:multiLevelType w:val="hybridMultilevel"/>
    <w:tmpl w:val="F66E7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026924"/>
    <w:multiLevelType w:val="hybridMultilevel"/>
    <w:tmpl w:val="A672FC1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D3619EF"/>
    <w:multiLevelType w:val="multilevel"/>
    <w:tmpl w:val="18340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7417F4"/>
    <w:multiLevelType w:val="hybridMultilevel"/>
    <w:tmpl w:val="077EE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C1146B"/>
    <w:multiLevelType w:val="hybridMultilevel"/>
    <w:tmpl w:val="4F18C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627A45"/>
    <w:multiLevelType w:val="hybridMultilevel"/>
    <w:tmpl w:val="0FC8C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7D04B5"/>
    <w:multiLevelType w:val="hybridMultilevel"/>
    <w:tmpl w:val="12324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A843BB"/>
    <w:multiLevelType w:val="hybridMultilevel"/>
    <w:tmpl w:val="FBF47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6C4A7D"/>
    <w:multiLevelType w:val="hybridMultilevel"/>
    <w:tmpl w:val="ADE6D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2"/>
  </w:num>
  <w:num w:numId="3">
    <w:abstractNumId w:val="21"/>
  </w:num>
  <w:num w:numId="4">
    <w:abstractNumId w:val="24"/>
  </w:num>
  <w:num w:numId="5">
    <w:abstractNumId w:val="19"/>
  </w:num>
  <w:num w:numId="6">
    <w:abstractNumId w:val="9"/>
  </w:num>
  <w:num w:numId="7">
    <w:abstractNumId w:val="15"/>
  </w:num>
  <w:num w:numId="8">
    <w:abstractNumId w:val="16"/>
  </w:num>
  <w:num w:numId="9">
    <w:abstractNumId w:val="5"/>
  </w:num>
  <w:num w:numId="10">
    <w:abstractNumId w:val="11"/>
  </w:num>
  <w:num w:numId="11">
    <w:abstractNumId w:val="0"/>
  </w:num>
  <w:num w:numId="12">
    <w:abstractNumId w:val="6"/>
  </w:num>
  <w:num w:numId="13">
    <w:abstractNumId w:val="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
  </w:num>
  <w:num w:numId="20">
    <w:abstractNumId w:val="13"/>
  </w:num>
  <w:num w:numId="21">
    <w:abstractNumId w:val="18"/>
  </w:num>
  <w:num w:numId="22">
    <w:abstractNumId w:val="3"/>
  </w:num>
  <w:num w:numId="23">
    <w:abstractNumId w:val="26"/>
  </w:num>
  <w:num w:numId="24">
    <w:abstractNumId w:val="4"/>
  </w:num>
  <w:num w:numId="25">
    <w:abstractNumId w:val="10"/>
  </w:num>
  <w:num w:numId="26">
    <w:abstractNumId w:val="14"/>
  </w:num>
  <w:num w:numId="27">
    <w:abstractNumId w:val="20"/>
  </w:num>
  <w:num w:numId="28">
    <w:abstractNumId w:val="12"/>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5FE"/>
    <w:rsid w:val="00000B8B"/>
    <w:rsid w:val="00002630"/>
    <w:rsid w:val="000336A1"/>
    <w:rsid w:val="00036502"/>
    <w:rsid w:val="00037573"/>
    <w:rsid w:val="00043D20"/>
    <w:rsid w:val="00047725"/>
    <w:rsid w:val="00050E6C"/>
    <w:rsid w:val="000515D4"/>
    <w:rsid w:val="000577BA"/>
    <w:rsid w:val="000700DA"/>
    <w:rsid w:val="00073D9E"/>
    <w:rsid w:val="000863E8"/>
    <w:rsid w:val="00096101"/>
    <w:rsid w:val="000A2BA0"/>
    <w:rsid w:val="000B1EB9"/>
    <w:rsid w:val="000B3D89"/>
    <w:rsid w:val="000B4B8D"/>
    <w:rsid w:val="000B6FD3"/>
    <w:rsid w:val="000D25AE"/>
    <w:rsid w:val="000D6125"/>
    <w:rsid w:val="000E218C"/>
    <w:rsid w:val="000E556B"/>
    <w:rsid w:val="001023FF"/>
    <w:rsid w:val="001115E1"/>
    <w:rsid w:val="00122E0B"/>
    <w:rsid w:val="00142055"/>
    <w:rsid w:val="00147216"/>
    <w:rsid w:val="001473D5"/>
    <w:rsid w:val="00177889"/>
    <w:rsid w:val="001A4268"/>
    <w:rsid w:val="001A7C1F"/>
    <w:rsid w:val="001B5196"/>
    <w:rsid w:val="001B7194"/>
    <w:rsid w:val="001C0B84"/>
    <w:rsid w:val="001D13C6"/>
    <w:rsid w:val="001D6D7B"/>
    <w:rsid w:val="001F7043"/>
    <w:rsid w:val="001F7B52"/>
    <w:rsid w:val="0023188A"/>
    <w:rsid w:val="00231930"/>
    <w:rsid w:val="00236598"/>
    <w:rsid w:val="002517B1"/>
    <w:rsid w:val="00251E90"/>
    <w:rsid w:val="002643C9"/>
    <w:rsid w:val="00267546"/>
    <w:rsid w:val="00283080"/>
    <w:rsid w:val="00295C9B"/>
    <w:rsid w:val="00296C01"/>
    <w:rsid w:val="002A3875"/>
    <w:rsid w:val="002B28D3"/>
    <w:rsid w:val="002B7B25"/>
    <w:rsid w:val="002C38EA"/>
    <w:rsid w:val="002C754E"/>
    <w:rsid w:val="002D2FCB"/>
    <w:rsid w:val="002D61F9"/>
    <w:rsid w:val="002E049E"/>
    <w:rsid w:val="002E195F"/>
    <w:rsid w:val="002E22C5"/>
    <w:rsid w:val="002E59C4"/>
    <w:rsid w:val="002F2BAD"/>
    <w:rsid w:val="002F60B2"/>
    <w:rsid w:val="00305234"/>
    <w:rsid w:val="00311D59"/>
    <w:rsid w:val="0032693B"/>
    <w:rsid w:val="0034620E"/>
    <w:rsid w:val="00354946"/>
    <w:rsid w:val="00354DED"/>
    <w:rsid w:val="003622DF"/>
    <w:rsid w:val="00367F3D"/>
    <w:rsid w:val="00380BC2"/>
    <w:rsid w:val="003958D9"/>
    <w:rsid w:val="00395941"/>
    <w:rsid w:val="003D16A3"/>
    <w:rsid w:val="003F499D"/>
    <w:rsid w:val="00404A41"/>
    <w:rsid w:val="00433C1E"/>
    <w:rsid w:val="00455414"/>
    <w:rsid w:val="0046295D"/>
    <w:rsid w:val="00472F89"/>
    <w:rsid w:val="00480E07"/>
    <w:rsid w:val="004814E3"/>
    <w:rsid w:val="00493919"/>
    <w:rsid w:val="004B4E8D"/>
    <w:rsid w:val="004B6C99"/>
    <w:rsid w:val="004C115A"/>
    <w:rsid w:val="004C14C3"/>
    <w:rsid w:val="004C1622"/>
    <w:rsid w:val="004C347A"/>
    <w:rsid w:val="004C50AA"/>
    <w:rsid w:val="004D09A1"/>
    <w:rsid w:val="004F1DFE"/>
    <w:rsid w:val="004F6375"/>
    <w:rsid w:val="00523AFD"/>
    <w:rsid w:val="005316EC"/>
    <w:rsid w:val="0053797D"/>
    <w:rsid w:val="00537D9A"/>
    <w:rsid w:val="0054431B"/>
    <w:rsid w:val="005528B9"/>
    <w:rsid w:val="005550B9"/>
    <w:rsid w:val="00562480"/>
    <w:rsid w:val="00582734"/>
    <w:rsid w:val="005A5836"/>
    <w:rsid w:val="005A6AA0"/>
    <w:rsid w:val="005B34E3"/>
    <w:rsid w:val="005C2BBB"/>
    <w:rsid w:val="005C7195"/>
    <w:rsid w:val="005C78F4"/>
    <w:rsid w:val="005D3126"/>
    <w:rsid w:val="005E55B2"/>
    <w:rsid w:val="005E5E06"/>
    <w:rsid w:val="005F25BB"/>
    <w:rsid w:val="0060317D"/>
    <w:rsid w:val="00604852"/>
    <w:rsid w:val="0061252E"/>
    <w:rsid w:val="006413A7"/>
    <w:rsid w:val="006618D5"/>
    <w:rsid w:val="006664DA"/>
    <w:rsid w:val="00666621"/>
    <w:rsid w:val="006870B0"/>
    <w:rsid w:val="00695EA7"/>
    <w:rsid w:val="00696459"/>
    <w:rsid w:val="006978E8"/>
    <w:rsid w:val="006C525C"/>
    <w:rsid w:val="006D4936"/>
    <w:rsid w:val="006F1262"/>
    <w:rsid w:val="006F6B9A"/>
    <w:rsid w:val="007077A8"/>
    <w:rsid w:val="00711035"/>
    <w:rsid w:val="00720C53"/>
    <w:rsid w:val="00735A3B"/>
    <w:rsid w:val="007455FE"/>
    <w:rsid w:val="0076278E"/>
    <w:rsid w:val="00765C93"/>
    <w:rsid w:val="00766FE6"/>
    <w:rsid w:val="007672AE"/>
    <w:rsid w:val="00780922"/>
    <w:rsid w:val="00787DB3"/>
    <w:rsid w:val="007A4A26"/>
    <w:rsid w:val="007A714C"/>
    <w:rsid w:val="007D0FB5"/>
    <w:rsid w:val="007D1B7E"/>
    <w:rsid w:val="007D6488"/>
    <w:rsid w:val="007F0CE4"/>
    <w:rsid w:val="00804CDA"/>
    <w:rsid w:val="008055A9"/>
    <w:rsid w:val="008068A9"/>
    <w:rsid w:val="0081532C"/>
    <w:rsid w:val="008172C2"/>
    <w:rsid w:val="008173D2"/>
    <w:rsid w:val="008303AE"/>
    <w:rsid w:val="00834C5B"/>
    <w:rsid w:val="00845955"/>
    <w:rsid w:val="00845E59"/>
    <w:rsid w:val="0085624B"/>
    <w:rsid w:val="008653F8"/>
    <w:rsid w:val="008663D9"/>
    <w:rsid w:val="0087606C"/>
    <w:rsid w:val="00886113"/>
    <w:rsid w:val="008A3A19"/>
    <w:rsid w:val="008A567C"/>
    <w:rsid w:val="008B0281"/>
    <w:rsid w:val="008B6467"/>
    <w:rsid w:val="008D4CE8"/>
    <w:rsid w:val="008D4F11"/>
    <w:rsid w:val="008E0BA2"/>
    <w:rsid w:val="008E454F"/>
    <w:rsid w:val="008E6FEC"/>
    <w:rsid w:val="008F7067"/>
    <w:rsid w:val="00907BA8"/>
    <w:rsid w:val="00914268"/>
    <w:rsid w:val="00914BCC"/>
    <w:rsid w:val="00925F60"/>
    <w:rsid w:val="00935595"/>
    <w:rsid w:val="00935FF3"/>
    <w:rsid w:val="0093772E"/>
    <w:rsid w:val="00940F88"/>
    <w:rsid w:val="00943CD1"/>
    <w:rsid w:val="009462BE"/>
    <w:rsid w:val="00951555"/>
    <w:rsid w:val="00951AA4"/>
    <w:rsid w:val="00952337"/>
    <w:rsid w:val="00970D21"/>
    <w:rsid w:val="009765FC"/>
    <w:rsid w:val="00986655"/>
    <w:rsid w:val="00987F59"/>
    <w:rsid w:val="009943B3"/>
    <w:rsid w:val="009A01F1"/>
    <w:rsid w:val="009A3C1A"/>
    <w:rsid w:val="009A5CCC"/>
    <w:rsid w:val="009A665D"/>
    <w:rsid w:val="009A7276"/>
    <w:rsid w:val="009D2239"/>
    <w:rsid w:val="009D73C9"/>
    <w:rsid w:val="009E2D7A"/>
    <w:rsid w:val="009E64D8"/>
    <w:rsid w:val="00A03EF6"/>
    <w:rsid w:val="00A16B73"/>
    <w:rsid w:val="00A21BD0"/>
    <w:rsid w:val="00A220C8"/>
    <w:rsid w:val="00A365DB"/>
    <w:rsid w:val="00A51375"/>
    <w:rsid w:val="00A65E46"/>
    <w:rsid w:val="00A72AF6"/>
    <w:rsid w:val="00A774A2"/>
    <w:rsid w:val="00A83CFE"/>
    <w:rsid w:val="00A902DF"/>
    <w:rsid w:val="00A90335"/>
    <w:rsid w:val="00A95CB4"/>
    <w:rsid w:val="00AC375D"/>
    <w:rsid w:val="00AC4743"/>
    <w:rsid w:val="00AC6080"/>
    <w:rsid w:val="00AD086F"/>
    <w:rsid w:val="00AE04FF"/>
    <w:rsid w:val="00AE3D7F"/>
    <w:rsid w:val="00AE7E93"/>
    <w:rsid w:val="00AF20D1"/>
    <w:rsid w:val="00B01AE6"/>
    <w:rsid w:val="00B165FE"/>
    <w:rsid w:val="00B424CB"/>
    <w:rsid w:val="00B47685"/>
    <w:rsid w:val="00B53A71"/>
    <w:rsid w:val="00B71324"/>
    <w:rsid w:val="00B82173"/>
    <w:rsid w:val="00B85BCE"/>
    <w:rsid w:val="00B91223"/>
    <w:rsid w:val="00B928AB"/>
    <w:rsid w:val="00BC4145"/>
    <w:rsid w:val="00BC6BF0"/>
    <w:rsid w:val="00BD4085"/>
    <w:rsid w:val="00BD4758"/>
    <w:rsid w:val="00BD54A1"/>
    <w:rsid w:val="00BE263A"/>
    <w:rsid w:val="00BE28A1"/>
    <w:rsid w:val="00BE308F"/>
    <w:rsid w:val="00BE3A4F"/>
    <w:rsid w:val="00BF2623"/>
    <w:rsid w:val="00BF2B68"/>
    <w:rsid w:val="00C0336F"/>
    <w:rsid w:val="00C11A21"/>
    <w:rsid w:val="00C11D89"/>
    <w:rsid w:val="00C13443"/>
    <w:rsid w:val="00C4272B"/>
    <w:rsid w:val="00C460B1"/>
    <w:rsid w:val="00C5410C"/>
    <w:rsid w:val="00C837D4"/>
    <w:rsid w:val="00C83FB9"/>
    <w:rsid w:val="00C935A0"/>
    <w:rsid w:val="00CA3182"/>
    <w:rsid w:val="00CA6962"/>
    <w:rsid w:val="00CD4E37"/>
    <w:rsid w:val="00CD7CED"/>
    <w:rsid w:val="00CE1F57"/>
    <w:rsid w:val="00D02F5E"/>
    <w:rsid w:val="00D054F5"/>
    <w:rsid w:val="00D13B11"/>
    <w:rsid w:val="00D20E5B"/>
    <w:rsid w:val="00D22368"/>
    <w:rsid w:val="00D240AD"/>
    <w:rsid w:val="00D27815"/>
    <w:rsid w:val="00D30391"/>
    <w:rsid w:val="00D4079D"/>
    <w:rsid w:val="00D46FD1"/>
    <w:rsid w:val="00D4705E"/>
    <w:rsid w:val="00D60100"/>
    <w:rsid w:val="00D72CE7"/>
    <w:rsid w:val="00D74ADF"/>
    <w:rsid w:val="00D87FAA"/>
    <w:rsid w:val="00D9616F"/>
    <w:rsid w:val="00D96D8A"/>
    <w:rsid w:val="00DB2742"/>
    <w:rsid w:val="00DB417E"/>
    <w:rsid w:val="00DF35CA"/>
    <w:rsid w:val="00DF61BE"/>
    <w:rsid w:val="00DF7D14"/>
    <w:rsid w:val="00E04298"/>
    <w:rsid w:val="00E079B8"/>
    <w:rsid w:val="00E27DE5"/>
    <w:rsid w:val="00E46EBD"/>
    <w:rsid w:val="00E5621F"/>
    <w:rsid w:val="00E71FD6"/>
    <w:rsid w:val="00E77463"/>
    <w:rsid w:val="00E8447B"/>
    <w:rsid w:val="00E84D0E"/>
    <w:rsid w:val="00E85D39"/>
    <w:rsid w:val="00E86191"/>
    <w:rsid w:val="00ED1A1A"/>
    <w:rsid w:val="00ED546D"/>
    <w:rsid w:val="00F04078"/>
    <w:rsid w:val="00F049D8"/>
    <w:rsid w:val="00F301FA"/>
    <w:rsid w:val="00F36B0F"/>
    <w:rsid w:val="00F37F42"/>
    <w:rsid w:val="00F46C39"/>
    <w:rsid w:val="00F562AB"/>
    <w:rsid w:val="00F61FC9"/>
    <w:rsid w:val="00F72D89"/>
    <w:rsid w:val="00F823EF"/>
    <w:rsid w:val="00F82842"/>
    <w:rsid w:val="00F8510D"/>
    <w:rsid w:val="00F94923"/>
    <w:rsid w:val="00F96A23"/>
    <w:rsid w:val="00FA1469"/>
    <w:rsid w:val="00FA4B1C"/>
    <w:rsid w:val="00FB3AB1"/>
    <w:rsid w:val="00FC1AE4"/>
    <w:rsid w:val="00FC1D70"/>
    <w:rsid w:val="00FD2158"/>
    <w:rsid w:val="00FD43E6"/>
    <w:rsid w:val="00FD5B14"/>
    <w:rsid w:val="00FF5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5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5FE"/>
    <w:rPr>
      <w:rFonts w:ascii="Tahoma" w:hAnsi="Tahoma" w:cs="Tahoma"/>
      <w:sz w:val="16"/>
      <w:szCs w:val="16"/>
    </w:rPr>
  </w:style>
  <w:style w:type="table" w:styleId="ColorfulGrid-Accent1">
    <w:name w:val="Colorful Grid Accent 1"/>
    <w:basedOn w:val="TableNormal"/>
    <w:uiPriority w:val="73"/>
    <w:rsid w:val="007455F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TableGrid">
    <w:name w:val="Table Grid"/>
    <w:basedOn w:val="TableNormal"/>
    <w:uiPriority w:val="59"/>
    <w:rsid w:val="007455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Accent1">
    <w:name w:val="Medium Grid 1 Accent 1"/>
    <w:basedOn w:val="TableNormal"/>
    <w:uiPriority w:val="67"/>
    <w:rsid w:val="007455F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alWeb">
    <w:name w:val="Normal (Web)"/>
    <w:basedOn w:val="Normal"/>
    <w:uiPriority w:val="99"/>
    <w:semiHidden/>
    <w:unhideWhenUsed/>
    <w:rsid w:val="007455F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D6125"/>
    <w:pPr>
      <w:ind w:left="720"/>
      <w:contextualSpacing/>
    </w:pPr>
  </w:style>
  <w:style w:type="table" w:customStyle="1" w:styleId="MediumGrid3-Accent11">
    <w:name w:val="Medium Grid 3 - Accent 11"/>
    <w:basedOn w:val="TableNormal"/>
    <w:next w:val="MediumGrid3-Accent1"/>
    <w:uiPriority w:val="69"/>
    <w:rsid w:val="000D6125"/>
    <w:pPr>
      <w:widowControl w:val="0"/>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000000" w:themeColor="text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Hyperlink">
    <w:name w:val="Hyperlink"/>
    <w:basedOn w:val="DefaultParagraphFont"/>
    <w:uiPriority w:val="99"/>
    <w:unhideWhenUsed/>
    <w:rsid w:val="000D6125"/>
    <w:rPr>
      <w:color w:val="0000FF" w:themeColor="hyperlink"/>
      <w:u w:val="single"/>
    </w:rPr>
  </w:style>
  <w:style w:type="table" w:styleId="MediumGrid3-Accent1">
    <w:name w:val="Medium Grid 3 Accent 1"/>
    <w:basedOn w:val="TableNormal"/>
    <w:uiPriority w:val="69"/>
    <w:rsid w:val="000D612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Header">
    <w:name w:val="header"/>
    <w:basedOn w:val="Normal"/>
    <w:link w:val="HeaderChar"/>
    <w:uiPriority w:val="99"/>
    <w:unhideWhenUsed/>
    <w:rsid w:val="003F49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99D"/>
  </w:style>
  <w:style w:type="paragraph" w:styleId="Footer">
    <w:name w:val="footer"/>
    <w:basedOn w:val="Normal"/>
    <w:link w:val="FooterChar"/>
    <w:uiPriority w:val="99"/>
    <w:unhideWhenUsed/>
    <w:rsid w:val="003F49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99D"/>
  </w:style>
  <w:style w:type="character" w:customStyle="1" w:styleId="uportal-channel-text">
    <w:name w:val="uportal-channel-text"/>
    <w:basedOn w:val="DefaultParagraphFont"/>
    <w:rsid w:val="00A65E46"/>
  </w:style>
  <w:style w:type="character" w:styleId="Strong">
    <w:name w:val="Strong"/>
    <w:basedOn w:val="DefaultParagraphFont"/>
    <w:uiPriority w:val="22"/>
    <w:qFormat/>
    <w:rsid w:val="000E218C"/>
    <w:rPr>
      <w:b/>
      <w:bCs/>
    </w:rPr>
  </w:style>
  <w:style w:type="character" w:styleId="FollowedHyperlink">
    <w:name w:val="FollowedHyperlink"/>
    <w:basedOn w:val="DefaultParagraphFont"/>
    <w:uiPriority w:val="99"/>
    <w:semiHidden/>
    <w:unhideWhenUsed/>
    <w:rsid w:val="0066662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5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5FE"/>
    <w:rPr>
      <w:rFonts w:ascii="Tahoma" w:hAnsi="Tahoma" w:cs="Tahoma"/>
      <w:sz w:val="16"/>
      <w:szCs w:val="16"/>
    </w:rPr>
  </w:style>
  <w:style w:type="table" w:styleId="ColorfulGrid-Accent1">
    <w:name w:val="Colorful Grid Accent 1"/>
    <w:basedOn w:val="TableNormal"/>
    <w:uiPriority w:val="73"/>
    <w:rsid w:val="007455F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TableGrid">
    <w:name w:val="Table Grid"/>
    <w:basedOn w:val="TableNormal"/>
    <w:uiPriority w:val="59"/>
    <w:rsid w:val="007455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Accent1">
    <w:name w:val="Medium Grid 1 Accent 1"/>
    <w:basedOn w:val="TableNormal"/>
    <w:uiPriority w:val="67"/>
    <w:rsid w:val="007455F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alWeb">
    <w:name w:val="Normal (Web)"/>
    <w:basedOn w:val="Normal"/>
    <w:uiPriority w:val="99"/>
    <w:semiHidden/>
    <w:unhideWhenUsed/>
    <w:rsid w:val="007455F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D6125"/>
    <w:pPr>
      <w:ind w:left="720"/>
      <w:contextualSpacing/>
    </w:pPr>
  </w:style>
  <w:style w:type="table" w:customStyle="1" w:styleId="MediumGrid3-Accent11">
    <w:name w:val="Medium Grid 3 - Accent 11"/>
    <w:basedOn w:val="TableNormal"/>
    <w:next w:val="MediumGrid3-Accent1"/>
    <w:uiPriority w:val="69"/>
    <w:rsid w:val="000D6125"/>
    <w:pPr>
      <w:widowControl w:val="0"/>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000000" w:themeColor="text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Hyperlink">
    <w:name w:val="Hyperlink"/>
    <w:basedOn w:val="DefaultParagraphFont"/>
    <w:uiPriority w:val="99"/>
    <w:unhideWhenUsed/>
    <w:rsid w:val="000D6125"/>
    <w:rPr>
      <w:color w:val="0000FF" w:themeColor="hyperlink"/>
      <w:u w:val="single"/>
    </w:rPr>
  </w:style>
  <w:style w:type="table" w:styleId="MediumGrid3-Accent1">
    <w:name w:val="Medium Grid 3 Accent 1"/>
    <w:basedOn w:val="TableNormal"/>
    <w:uiPriority w:val="69"/>
    <w:rsid w:val="000D612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Header">
    <w:name w:val="header"/>
    <w:basedOn w:val="Normal"/>
    <w:link w:val="HeaderChar"/>
    <w:uiPriority w:val="99"/>
    <w:unhideWhenUsed/>
    <w:rsid w:val="003F49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99D"/>
  </w:style>
  <w:style w:type="paragraph" w:styleId="Footer">
    <w:name w:val="footer"/>
    <w:basedOn w:val="Normal"/>
    <w:link w:val="FooterChar"/>
    <w:uiPriority w:val="99"/>
    <w:unhideWhenUsed/>
    <w:rsid w:val="003F49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99D"/>
  </w:style>
  <w:style w:type="character" w:customStyle="1" w:styleId="uportal-channel-text">
    <w:name w:val="uportal-channel-text"/>
    <w:basedOn w:val="DefaultParagraphFont"/>
    <w:rsid w:val="00A65E46"/>
  </w:style>
  <w:style w:type="character" w:styleId="Strong">
    <w:name w:val="Strong"/>
    <w:basedOn w:val="DefaultParagraphFont"/>
    <w:uiPriority w:val="22"/>
    <w:qFormat/>
    <w:rsid w:val="000E218C"/>
    <w:rPr>
      <w:b/>
      <w:bCs/>
    </w:rPr>
  </w:style>
  <w:style w:type="character" w:styleId="FollowedHyperlink">
    <w:name w:val="FollowedHyperlink"/>
    <w:basedOn w:val="DefaultParagraphFont"/>
    <w:uiPriority w:val="99"/>
    <w:semiHidden/>
    <w:unhideWhenUsed/>
    <w:rsid w:val="006666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35160">
      <w:bodyDiv w:val="1"/>
      <w:marLeft w:val="0"/>
      <w:marRight w:val="0"/>
      <w:marTop w:val="0"/>
      <w:marBottom w:val="0"/>
      <w:divBdr>
        <w:top w:val="none" w:sz="0" w:space="0" w:color="auto"/>
        <w:left w:val="none" w:sz="0" w:space="0" w:color="auto"/>
        <w:bottom w:val="none" w:sz="0" w:space="0" w:color="auto"/>
        <w:right w:val="none" w:sz="0" w:space="0" w:color="auto"/>
      </w:divBdr>
    </w:div>
    <w:div w:id="32660678">
      <w:bodyDiv w:val="1"/>
      <w:marLeft w:val="0"/>
      <w:marRight w:val="0"/>
      <w:marTop w:val="0"/>
      <w:marBottom w:val="0"/>
      <w:divBdr>
        <w:top w:val="none" w:sz="0" w:space="0" w:color="auto"/>
        <w:left w:val="none" w:sz="0" w:space="0" w:color="auto"/>
        <w:bottom w:val="none" w:sz="0" w:space="0" w:color="auto"/>
        <w:right w:val="none" w:sz="0" w:space="0" w:color="auto"/>
      </w:divBdr>
      <w:divsChild>
        <w:div w:id="1282373073">
          <w:marLeft w:val="0"/>
          <w:marRight w:val="0"/>
          <w:marTop w:val="0"/>
          <w:marBottom w:val="0"/>
          <w:divBdr>
            <w:top w:val="none" w:sz="0" w:space="0" w:color="auto"/>
            <w:left w:val="none" w:sz="0" w:space="0" w:color="auto"/>
            <w:bottom w:val="none" w:sz="0" w:space="0" w:color="auto"/>
            <w:right w:val="none" w:sz="0" w:space="0" w:color="auto"/>
          </w:divBdr>
        </w:div>
        <w:div w:id="565259242">
          <w:marLeft w:val="0"/>
          <w:marRight w:val="0"/>
          <w:marTop w:val="0"/>
          <w:marBottom w:val="0"/>
          <w:divBdr>
            <w:top w:val="none" w:sz="0" w:space="0" w:color="auto"/>
            <w:left w:val="none" w:sz="0" w:space="0" w:color="auto"/>
            <w:bottom w:val="none" w:sz="0" w:space="0" w:color="auto"/>
            <w:right w:val="none" w:sz="0" w:space="0" w:color="auto"/>
          </w:divBdr>
        </w:div>
      </w:divsChild>
    </w:div>
    <w:div w:id="269554938">
      <w:bodyDiv w:val="1"/>
      <w:marLeft w:val="0"/>
      <w:marRight w:val="0"/>
      <w:marTop w:val="0"/>
      <w:marBottom w:val="0"/>
      <w:divBdr>
        <w:top w:val="none" w:sz="0" w:space="0" w:color="auto"/>
        <w:left w:val="none" w:sz="0" w:space="0" w:color="auto"/>
        <w:bottom w:val="none" w:sz="0" w:space="0" w:color="auto"/>
        <w:right w:val="none" w:sz="0" w:space="0" w:color="auto"/>
      </w:divBdr>
      <w:divsChild>
        <w:div w:id="1995329345">
          <w:marLeft w:val="547"/>
          <w:marRight w:val="0"/>
          <w:marTop w:val="235"/>
          <w:marBottom w:val="0"/>
          <w:divBdr>
            <w:top w:val="none" w:sz="0" w:space="0" w:color="auto"/>
            <w:left w:val="none" w:sz="0" w:space="0" w:color="auto"/>
            <w:bottom w:val="none" w:sz="0" w:space="0" w:color="auto"/>
            <w:right w:val="none" w:sz="0" w:space="0" w:color="auto"/>
          </w:divBdr>
        </w:div>
        <w:div w:id="317653615">
          <w:marLeft w:val="1814"/>
          <w:marRight w:val="0"/>
          <w:marTop w:val="0"/>
          <w:marBottom w:val="0"/>
          <w:divBdr>
            <w:top w:val="none" w:sz="0" w:space="0" w:color="auto"/>
            <w:left w:val="none" w:sz="0" w:space="0" w:color="auto"/>
            <w:bottom w:val="none" w:sz="0" w:space="0" w:color="auto"/>
            <w:right w:val="none" w:sz="0" w:space="0" w:color="auto"/>
          </w:divBdr>
        </w:div>
        <w:div w:id="513154817">
          <w:marLeft w:val="1814"/>
          <w:marRight w:val="0"/>
          <w:marTop w:val="0"/>
          <w:marBottom w:val="0"/>
          <w:divBdr>
            <w:top w:val="none" w:sz="0" w:space="0" w:color="auto"/>
            <w:left w:val="none" w:sz="0" w:space="0" w:color="auto"/>
            <w:bottom w:val="none" w:sz="0" w:space="0" w:color="auto"/>
            <w:right w:val="none" w:sz="0" w:space="0" w:color="auto"/>
          </w:divBdr>
        </w:div>
        <w:div w:id="1513303492">
          <w:marLeft w:val="1814"/>
          <w:marRight w:val="0"/>
          <w:marTop w:val="0"/>
          <w:marBottom w:val="0"/>
          <w:divBdr>
            <w:top w:val="none" w:sz="0" w:space="0" w:color="auto"/>
            <w:left w:val="none" w:sz="0" w:space="0" w:color="auto"/>
            <w:bottom w:val="none" w:sz="0" w:space="0" w:color="auto"/>
            <w:right w:val="none" w:sz="0" w:space="0" w:color="auto"/>
          </w:divBdr>
        </w:div>
        <w:div w:id="1469007419">
          <w:marLeft w:val="2534"/>
          <w:marRight w:val="0"/>
          <w:marTop w:val="0"/>
          <w:marBottom w:val="0"/>
          <w:divBdr>
            <w:top w:val="none" w:sz="0" w:space="0" w:color="auto"/>
            <w:left w:val="none" w:sz="0" w:space="0" w:color="auto"/>
            <w:bottom w:val="none" w:sz="0" w:space="0" w:color="auto"/>
            <w:right w:val="none" w:sz="0" w:space="0" w:color="auto"/>
          </w:divBdr>
        </w:div>
        <w:div w:id="1614171752">
          <w:marLeft w:val="2534"/>
          <w:marRight w:val="0"/>
          <w:marTop w:val="0"/>
          <w:marBottom w:val="0"/>
          <w:divBdr>
            <w:top w:val="none" w:sz="0" w:space="0" w:color="auto"/>
            <w:left w:val="none" w:sz="0" w:space="0" w:color="auto"/>
            <w:bottom w:val="none" w:sz="0" w:space="0" w:color="auto"/>
            <w:right w:val="none" w:sz="0" w:space="0" w:color="auto"/>
          </w:divBdr>
        </w:div>
        <w:div w:id="1052967681">
          <w:marLeft w:val="2534"/>
          <w:marRight w:val="0"/>
          <w:marTop w:val="0"/>
          <w:marBottom w:val="0"/>
          <w:divBdr>
            <w:top w:val="none" w:sz="0" w:space="0" w:color="auto"/>
            <w:left w:val="none" w:sz="0" w:space="0" w:color="auto"/>
            <w:bottom w:val="none" w:sz="0" w:space="0" w:color="auto"/>
            <w:right w:val="none" w:sz="0" w:space="0" w:color="auto"/>
          </w:divBdr>
        </w:div>
        <w:div w:id="1837333918">
          <w:marLeft w:val="2534"/>
          <w:marRight w:val="0"/>
          <w:marTop w:val="0"/>
          <w:marBottom w:val="0"/>
          <w:divBdr>
            <w:top w:val="none" w:sz="0" w:space="0" w:color="auto"/>
            <w:left w:val="none" w:sz="0" w:space="0" w:color="auto"/>
            <w:bottom w:val="none" w:sz="0" w:space="0" w:color="auto"/>
            <w:right w:val="none" w:sz="0" w:space="0" w:color="auto"/>
          </w:divBdr>
        </w:div>
        <w:div w:id="1220944251">
          <w:marLeft w:val="547"/>
          <w:marRight w:val="0"/>
          <w:marTop w:val="235"/>
          <w:marBottom w:val="0"/>
          <w:divBdr>
            <w:top w:val="none" w:sz="0" w:space="0" w:color="auto"/>
            <w:left w:val="none" w:sz="0" w:space="0" w:color="auto"/>
            <w:bottom w:val="none" w:sz="0" w:space="0" w:color="auto"/>
            <w:right w:val="none" w:sz="0" w:space="0" w:color="auto"/>
          </w:divBdr>
        </w:div>
      </w:divsChild>
    </w:div>
    <w:div w:id="402797824">
      <w:bodyDiv w:val="1"/>
      <w:marLeft w:val="0"/>
      <w:marRight w:val="0"/>
      <w:marTop w:val="0"/>
      <w:marBottom w:val="0"/>
      <w:divBdr>
        <w:top w:val="none" w:sz="0" w:space="0" w:color="auto"/>
        <w:left w:val="none" w:sz="0" w:space="0" w:color="auto"/>
        <w:bottom w:val="none" w:sz="0" w:space="0" w:color="auto"/>
        <w:right w:val="none" w:sz="0" w:space="0" w:color="auto"/>
      </w:divBdr>
    </w:div>
    <w:div w:id="452557719">
      <w:bodyDiv w:val="1"/>
      <w:marLeft w:val="0"/>
      <w:marRight w:val="0"/>
      <w:marTop w:val="0"/>
      <w:marBottom w:val="0"/>
      <w:divBdr>
        <w:top w:val="none" w:sz="0" w:space="0" w:color="auto"/>
        <w:left w:val="none" w:sz="0" w:space="0" w:color="auto"/>
        <w:bottom w:val="none" w:sz="0" w:space="0" w:color="auto"/>
        <w:right w:val="none" w:sz="0" w:space="0" w:color="auto"/>
      </w:divBdr>
    </w:div>
    <w:div w:id="671294607">
      <w:bodyDiv w:val="1"/>
      <w:marLeft w:val="0"/>
      <w:marRight w:val="0"/>
      <w:marTop w:val="0"/>
      <w:marBottom w:val="0"/>
      <w:divBdr>
        <w:top w:val="none" w:sz="0" w:space="0" w:color="auto"/>
        <w:left w:val="none" w:sz="0" w:space="0" w:color="auto"/>
        <w:bottom w:val="none" w:sz="0" w:space="0" w:color="auto"/>
        <w:right w:val="none" w:sz="0" w:space="0" w:color="auto"/>
      </w:divBdr>
    </w:div>
    <w:div w:id="1042560485">
      <w:bodyDiv w:val="1"/>
      <w:marLeft w:val="0"/>
      <w:marRight w:val="0"/>
      <w:marTop w:val="0"/>
      <w:marBottom w:val="0"/>
      <w:divBdr>
        <w:top w:val="none" w:sz="0" w:space="0" w:color="auto"/>
        <w:left w:val="none" w:sz="0" w:space="0" w:color="auto"/>
        <w:bottom w:val="none" w:sz="0" w:space="0" w:color="auto"/>
        <w:right w:val="none" w:sz="0" w:space="0" w:color="auto"/>
      </w:divBdr>
    </w:div>
    <w:div w:id="1103451065">
      <w:bodyDiv w:val="1"/>
      <w:marLeft w:val="0"/>
      <w:marRight w:val="0"/>
      <w:marTop w:val="0"/>
      <w:marBottom w:val="0"/>
      <w:divBdr>
        <w:top w:val="none" w:sz="0" w:space="0" w:color="auto"/>
        <w:left w:val="none" w:sz="0" w:space="0" w:color="auto"/>
        <w:bottom w:val="none" w:sz="0" w:space="0" w:color="auto"/>
        <w:right w:val="none" w:sz="0" w:space="0" w:color="auto"/>
      </w:divBdr>
      <w:divsChild>
        <w:div w:id="1080718174">
          <w:marLeft w:val="0"/>
          <w:marRight w:val="0"/>
          <w:marTop w:val="0"/>
          <w:marBottom w:val="0"/>
          <w:divBdr>
            <w:top w:val="none" w:sz="0" w:space="0" w:color="auto"/>
            <w:left w:val="none" w:sz="0" w:space="0" w:color="auto"/>
            <w:bottom w:val="none" w:sz="0" w:space="0" w:color="auto"/>
            <w:right w:val="none" w:sz="0" w:space="0" w:color="auto"/>
          </w:divBdr>
        </w:div>
        <w:div w:id="407656095">
          <w:marLeft w:val="0"/>
          <w:marRight w:val="0"/>
          <w:marTop w:val="0"/>
          <w:marBottom w:val="0"/>
          <w:divBdr>
            <w:top w:val="none" w:sz="0" w:space="0" w:color="auto"/>
            <w:left w:val="none" w:sz="0" w:space="0" w:color="auto"/>
            <w:bottom w:val="none" w:sz="0" w:space="0" w:color="auto"/>
            <w:right w:val="none" w:sz="0" w:space="0" w:color="auto"/>
          </w:divBdr>
        </w:div>
      </w:divsChild>
    </w:div>
    <w:div w:id="1164593387">
      <w:bodyDiv w:val="1"/>
      <w:marLeft w:val="0"/>
      <w:marRight w:val="0"/>
      <w:marTop w:val="0"/>
      <w:marBottom w:val="0"/>
      <w:divBdr>
        <w:top w:val="none" w:sz="0" w:space="0" w:color="auto"/>
        <w:left w:val="none" w:sz="0" w:space="0" w:color="auto"/>
        <w:bottom w:val="none" w:sz="0" w:space="0" w:color="auto"/>
        <w:right w:val="none" w:sz="0" w:space="0" w:color="auto"/>
      </w:divBdr>
    </w:div>
    <w:div w:id="1241408649">
      <w:bodyDiv w:val="1"/>
      <w:marLeft w:val="0"/>
      <w:marRight w:val="0"/>
      <w:marTop w:val="0"/>
      <w:marBottom w:val="0"/>
      <w:divBdr>
        <w:top w:val="none" w:sz="0" w:space="0" w:color="auto"/>
        <w:left w:val="none" w:sz="0" w:space="0" w:color="auto"/>
        <w:bottom w:val="none" w:sz="0" w:space="0" w:color="auto"/>
        <w:right w:val="none" w:sz="0" w:space="0" w:color="auto"/>
      </w:divBdr>
    </w:div>
    <w:div w:id="1403260308">
      <w:bodyDiv w:val="1"/>
      <w:marLeft w:val="0"/>
      <w:marRight w:val="0"/>
      <w:marTop w:val="0"/>
      <w:marBottom w:val="0"/>
      <w:divBdr>
        <w:top w:val="none" w:sz="0" w:space="0" w:color="auto"/>
        <w:left w:val="none" w:sz="0" w:space="0" w:color="auto"/>
        <w:bottom w:val="none" w:sz="0" w:space="0" w:color="auto"/>
        <w:right w:val="none" w:sz="0" w:space="0" w:color="auto"/>
      </w:divBdr>
    </w:div>
    <w:div w:id="1491940834">
      <w:bodyDiv w:val="1"/>
      <w:marLeft w:val="0"/>
      <w:marRight w:val="0"/>
      <w:marTop w:val="0"/>
      <w:marBottom w:val="0"/>
      <w:divBdr>
        <w:top w:val="none" w:sz="0" w:space="0" w:color="auto"/>
        <w:left w:val="none" w:sz="0" w:space="0" w:color="auto"/>
        <w:bottom w:val="none" w:sz="0" w:space="0" w:color="auto"/>
        <w:right w:val="none" w:sz="0" w:space="0" w:color="auto"/>
      </w:divBdr>
    </w:div>
    <w:div w:id="1608731294">
      <w:bodyDiv w:val="1"/>
      <w:marLeft w:val="0"/>
      <w:marRight w:val="0"/>
      <w:marTop w:val="0"/>
      <w:marBottom w:val="0"/>
      <w:divBdr>
        <w:top w:val="none" w:sz="0" w:space="0" w:color="auto"/>
        <w:left w:val="none" w:sz="0" w:space="0" w:color="auto"/>
        <w:bottom w:val="none" w:sz="0" w:space="0" w:color="auto"/>
        <w:right w:val="none" w:sz="0" w:space="0" w:color="auto"/>
      </w:divBdr>
    </w:div>
    <w:div w:id="1928928717">
      <w:bodyDiv w:val="1"/>
      <w:marLeft w:val="0"/>
      <w:marRight w:val="0"/>
      <w:marTop w:val="0"/>
      <w:marBottom w:val="0"/>
      <w:divBdr>
        <w:top w:val="none" w:sz="0" w:space="0" w:color="auto"/>
        <w:left w:val="none" w:sz="0" w:space="0" w:color="auto"/>
        <w:bottom w:val="none" w:sz="0" w:space="0" w:color="auto"/>
        <w:right w:val="none" w:sz="0" w:space="0" w:color="auto"/>
      </w:divBdr>
    </w:div>
    <w:div w:id="195698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rtal.uci.edu/uPortal/viewXmlFile.jsp?cmsUri=public/KFS/Instructions/HowToQuickStartBasics.xml" TargetMode="External"/><Relationship Id="rId18" Type="http://schemas.openxmlformats.org/officeDocument/2006/relationships/hyperlink" Target="https://systems.oit.uci.edu/kfs/ksam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ortal.uci.edu/uPortal/viewXmlFile.jsp?cmsUri=public/KFS/Instructions/infoPageKFSInstructionsHelpGuides.xml" TargetMode="External"/><Relationship Id="rId7" Type="http://schemas.openxmlformats.org/officeDocument/2006/relationships/footnotes" Target="footnotes.xml"/><Relationship Id="rId12" Type="http://schemas.openxmlformats.org/officeDocument/2006/relationships/hyperlink" Target="http://www.portal.uci.edu" TargetMode="External"/><Relationship Id="rId17" Type="http://schemas.openxmlformats.org/officeDocument/2006/relationships/hyperlink" Target="https://portal.uci.edu/uPortal/viewXmlFile.jsp?cmsUri=public/KFS/Instructions/infoPageKFSInstructionsHelpGuides.x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ortal.uci.edu/uPortal/viewXmlFile.jsp?cmsUri=public/KFS/Instructions/infoPageKFSInstructionsHelpGuides.xml" TargetMode="External"/><Relationship Id="rId20" Type="http://schemas.openxmlformats.org/officeDocument/2006/relationships/hyperlink" Target="https://portal.uci.edu/uPortal/viewXmlFile.jsp?cmsUri=public/KFS/Instructions/infoPageKFSInstructionsHelpGuides.x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FS@uci.edu" TargetMode="External"/><Relationship Id="rId24" Type="http://schemas.openxmlformats.org/officeDocument/2006/relationships/hyperlink" Target="http://www.uclc.uci.edu" TargetMode="External"/><Relationship Id="rId5" Type="http://schemas.openxmlformats.org/officeDocument/2006/relationships/settings" Target="settings.xml"/><Relationship Id="rId15" Type="http://schemas.openxmlformats.org/officeDocument/2006/relationships/hyperlink" Target="https://portal.uci.edu/uPortal/viewXmlFile.jsp?cmsUri=public/KFS/Instructions/HowToQuickStartBasics.xml" TargetMode="External"/><Relationship Id="rId23" Type="http://schemas.openxmlformats.org/officeDocument/2006/relationships/hyperlink" Target="https://systems.oit.uci.edu/kfs/ksams/" TargetMode="External"/><Relationship Id="rId10" Type="http://schemas.openxmlformats.org/officeDocument/2006/relationships/hyperlink" Target="http://www.portal.uci.edu" TargetMode="External"/><Relationship Id="rId19" Type="http://schemas.openxmlformats.org/officeDocument/2006/relationships/hyperlink" Target="http://www.uclc.uci.ed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ortal.uci.edu/uPortal/viewXmlFile.jsp?cmsUri=public/KFS/Instructions/infoPageKFSInstructionsHelpGuides.xml" TargetMode="External"/><Relationship Id="rId22" Type="http://schemas.openxmlformats.org/officeDocument/2006/relationships/hyperlink" Target="https://portal.uci.edu/uPortal/viewXmlFile.jsp?cmsUri=public/KFS/Instructions/HowToQuickStartBasics.x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111C5-00E1-44B9-8A7B-DE6DD13F2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 UC Irvine</Company>
  <LinksUpToDate>false</LinksUpToDate>
  <CharactersWithSpaces>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Schoby</dc:creator>
  <cp:lastModifiedBy>Kevin B. Chung</cp:lastModifiedBy>
  <cp:revision>2</cp:revision>
  <cp:lastPrinted>2014-07-25T15:08:00Z</cp:lastPrinted>
  <dcterms:created xsi:type="dcterms:W3CDTF">2014-07-29T23:06:00Z</dcterms:created>
  <dcterms:modified xsi:type="dcterms:W3CDTF">2014-07-29T23:06:00Z</dcterms:modified>
</cp:coreProperties>
</file>