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5" w:rsidRPr="00FD14AA" w:rsidRDefault="000E7025" w:rsidP="000E702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762C28" wp14:editId="5E88E7ED">
            <wp:simplePos x="0" y="0"/>
            <wp:positionH relativeFrom="column">
              <wp:posOffset>756920</wp:posOffset>
            </wp:positionH>
            <wp:positionV relativeFrom="paragraph">
              <wp:posOffset>-345279</wp:posOffset>
            </wp:positionV>
            <wp:extent cx="4430395" cy="701675"/>
            <wp:effectExtent l="0" t="0" r="8255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025" w:rsidRPr="00316E80" w:rsidRDefault="000E7025" w:rsidP="000E7025">
      <w:pPr>
        <w:pBdr>
          <w:bottom w:val="single" w:sz="12" w:space="1" w:color="auto"/>
        </w:pBdr>
        <w:tabs>
          <w:tab w:val="left" w:pos="54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0E7025" w:rsidRPr="00B92DA7" w:rsidRDefault="000E7025" w:rsidP="000E7025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</w:pPr>
      <w:r w:rsidRPr="00B92DA7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 xml:space="preserve">Quick Start Guide: </w:t>
      </w:r>
      <w:r w:rsidR="00B92DA7" w:rsidRPr="00B92DA7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>Chang</w:t>
      </w:r>
      <w:r w:rsidR="00227E2B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>e</w:t>
      </w:r>
      <w:r w:rsidR="00B92DA7" w:rsidRPr="00B92DA7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 xml:space="preserve"> Fiscal Officer</w:t>
      </w:r>
      <w:r w:rsidRPr="00B92DA7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 xml:space="preserve"> </w:t>
      </w:r>
      <w:r w:rsidR="00B92DA7" w:rsidRPr="00B92DA7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>For Multiple Accounts</w:t>
      </w:r>
    </w:p>
    <w:p w:rsidR="000E7025" w:rsidRPr="00C44F65" w:rsidRDefault="000E7025" w:rsidP="000E702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415451">
        <w:rPr>
          <w:rFonts w:ascii="Times New Roman" w:eastAsia="Times New Roman" w:hAnsi="Times New Roman" w:cs="Times New Roman"/>
          <w:b/>
        </w:rPr>
        <w:t xml:space="preserve">Summary: </w:t>
      </w:r>
      <w:r w:rsidR="00BF6117">
        <w:rPr>
          <w:rFonts w:ascii="Times New Roman" w:eastAsia="Times New Roman" w:hAnsi="Times New Roman" w:cs="Times New Roman"/>
        </w:rPr>
        <w:t>KFS o</w:t>
      </w:r>
      <w:r>
        <w:rPr>
          <w:rFonts w:ascii="Times New Roman" w:eastAsia="Times New Roman" w:hAnsi="Times New Roman" w:cs="Times New Roman"/>
        </w:rPr>
        <w:t>rganizations are responsible for the maintenance of Fiscal Officers on all accounts within their Organization.  In the event a Fiscal Officer leaves or no l</w:t>
      </w:r>
      <w:r w:rsidR="00BF6117">
        <w:rPr>
          <w:rFonts w:ascii="Times New Roman" w:eastAsia="Times New Roman" w:hAnsi="Times New Roman" w:cs="Times New Roman"/>
        </w:rPr>
        <w:t>onger oversees an account, o</w:t>
      </w:r>
      <w:r>
        <w:rPr>
          <w:rFonts w:ascii="Times New Roman" w:eastAsia="Times New Roman" w:hAnsi="Times New Roman" w:cs="Times New Roman"/>
        </w:rPr>
        <w:t>rganizations will be responsible for ensuring that the F</w:t>
      </w:r>
      <w:r w:rsidR="00996FD1">
        <w:rPr>
          <w:rFonts w:ascii="Times New Roman" w:eastAsia="Times New Roman" w:hAnsi="Times New Roman" w:cs="Times New Roman"/>
        </w:rPr>
        <w:t xml:space="preserve">iscal </w:t>
      </w:r>
      <w:r>
        <w:rPr>
          <w:rFonts w:ascii="Times New Roman" w:eastAsia="Times New Roman" w:hAnsi="Times New Roman" w:cs="Times New Roman"/>
        </w:rPr>
        <w:t>O</w:t>
      </w:r>
      <w:r w:rsidR="00996FD1">
        <w:rPr>
          <w:rFonts w:ascii="Times New Roman" w:eastAsia="Times New Roman" w:hAnsi="Times New Roman" w:cs="Times New Roman"/>
        </w:rPr>
        <w:t>fficer</w:t>
      </w:r>
      <w:r>
        <w:rPr>
          <w:rFonts w:ascii="Times New Roman" w:eastAsia="Times New Roman" w:hAnsi="Times New Roman" w:cs="Times New Roman"/>
        </w:rPr>
        <w:t xml:space="preserve"> is replaced.</w:t>
      </w:r>
      <w:r w:rsidRPr="00F9505B">
        <w:rPr>
          <w:rFonts w:ascii="Times New Roman" w:hAnsi="Times New Roman" w:cs="Times New Roman"/>
          <w:color w:val="000000" w:themeColor="text1"/>
        </w:rPr>
        <w:t xml:space="preserve"> </w:t>
      </w:r>
    </w:p>
    <w:p w:rsidR="00C86F7D" w:rsidRDefault="00C86F7D" w:rsidP="000E70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Account Global </w:t>
      </w:r>
      <w:r w:rsidR="009644A9">
        <w:rPr>
          <w:rFonts w:ascii="Times New Roman" w:hAnsi="Times New Roman" w:cs="Times New Roman"/>
          <w:color w:val="000000" w:themeColor="text1"/>
        </w:rPr>
        <w:t xml:space="preserve">maintenance </w:t>
      </w:r>
      <w:r>
        <w:rPr>
          <w:rFonts w:ascii="Times New Roman" w:hAnsi="Times New Roman" w:cs="Times New Roman"/>
          <w:color w:val="000000" w:themeColor="text1"/>
        </w:rPr>
        <w:t>eDoc is used to assign identical attributes to multiple account</w:t>
      </w:r>
      <w:r w:rsidR="009644A9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on a</w:t>
      </w:r>
      <w:r w:rsidR="009644A9">
        <w:rPr>
          <w:rFonts w:ascii="Times New Roman" w:hAnsi="Times New Roman" w:cs="Times New Roman"/>
          <w:color w:val="000000" w:themeColor="text1"/>
        </w:rPr>
        <w:t xml:space="preserve"> single document.</w:t>
      </w:r>
      <w:r w:rsidR="00BF6117">
        <w:rPr>
          <w:rFonts w:ascii="Times New Roman" w:hAnsi="Times New Roman" w:cs="Times New Roman"/>
          <w:color w:val="000000" w:themeColor="text1"/>
        </w:rPr>
        <w:t xml:space="preserve"> For example if an o</w:t>
      </w:r>
      <w:r w:rsidR="009644A9">
        <w:rPr>
          <w:rFonts w:ascii="Times New Roman" w:hAnsi="Times New Roman" w:cs="Times New Roman"/>
          <w:color w:val="000000" w:themeColor="text1"/>
        </w:rPr>
        <w:t xml:space="preserve">rganization would like to add one Fiscal Officer to multiple accounts they would use the Account Global </w:t>
      </w:r>
      <w:r w:rsidR="00D37DF8">
        <w:rPr>
          <w:rFonts w:ascii="Times New Roman" w:hAnsi="Times New Roman" w:cs="Times New Roman"/>
          <w:color w:val="000000" w:themeColor="text1"/>
        </w:rPr>
        <w:t xml:space="preserve">maintenance </w:t>
      </w:r>
      <w:r w:rsidR="009644A9">
        <w:rPr>
          <w:rFonts w:ascii="Times New Roman" w:hAnsi="Times New Roman" w:cs="Times New Roman"/>
          <w:color w:val="000000" w:themeColor="text1"/>
        </w:rPr>
        <w:t>eDoc.</w:t>
      </w:r>
    </w:p>
    <w:tbl>
      <w:tblPr>
        <w:tblStyle w:val="MediumGrid3-Accent11"/>
        <w:tblW w:w="9394" w:type="dxa"/>
        <w:jc w:val="center"/>
        <w:tblInd w:w="146" w:type="dxa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77"/>
        <w:gridCol w:w="2064"/>
        <w:gridCol w:w="6453"/>
      </w:tblGrid>
      <w:tr w:rsidR="000E7025" w:rsidRPr="0076099C" w:rsidTr="00F6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0E7025" w:rsidRPr="0076099C" w:rsidRDefault="000E7025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099C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64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vAlign w:val="center"/>
            <w:hideMark/>
          </w:tcPr>
          <w:p w:rsidR="000E7025" w:rsidRPr="0076099C" w:rsidRDefault="000E7025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b/>
                <w:color w:val="000000"/>
              </w:rPr>
              <w:t>What you need to do</w:t>
            </w:r>
          </w:p>
        </w:tc>
        <w:tc>
          <w:tcPr>
            <w:tcW w:w="6453" w:type="dxa"/>
            <w:vAlign w:val="center"/>
            <w:hideMark/>
          </w:tcPr>
          <w:p w:rsidR="000E7025" w:rsidRPr="0076099C" w:rsidRDefault="000E7025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99C">
              <w:rPr>
                <w:rFonts w:ascii="Times New Roman" w:eastAsia="Calibri" w:hAnsi="Times New Roman" w:cs="Times New Roman"/>
                <w:b/>
                <w:color w:val="000000"/>
              </w:rPr>
              <w:t>How to do it</w:t>
            </w:r>
          </w:p>
        </w:tc>
      </w:tr>
      <w:tr w:rsidR="000E7025" w:rsidRPr="0076099C" w:rsidTr="00F60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E7025" w:rsidRPr="0076099C" w:rsidRDefault="000E7025" w:rsidP="00F609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6099C">
              <w:rPr>
                <w:rFonts w:ascii="Times New Roman" w:eastAsia="Calibri" w:hAnsi="Times New Roman" w:cs="Times New Roman"/>
                <w:color w:val="000000"/>
              </w:rPr>
              <w:t>Access KFS via Zot Portal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:rsidR="00227E2B" w:rsidRDefault="00227E2B" w:rsidP="00227E2B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227E2B" w:rsidRDefault="00227E2B" w:rsidP="00227E2B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tab and then select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0E7025" w:rsidRDefault="000A3F4E" w:rsidP="00227E2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812E3DC" wp14:editId="07BC55B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198755</wp:posOffset>
                  </wp:positionV>
                  <wp:extent cx="4081780" cy="4413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78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1062A4" w:rsidRPr="0076099C" w:rsidRDefault="001062A4" w:rsidP="001062A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025" w:rsidRPr="0076099C" w:rsidTr="00F6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E7025" w:rsidRPr="0076099C" w:rsidRDefault="000E7025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0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hideMark/>
          </w:tcPr>
          <w:p w:rsidR="000E7025" w:rsidRPr="0076099C" w:rsidRDefault="00227E2B" w:rsidP="00227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Access </w:t>
            </w:r>
            <w:r w:rsidR="000E7025"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Account Global </w:t>
            </w:r>
          </w:p>
        </w:tc>
        <w:tc>
          <w:tcPr>
            <w:tcW w:w="6453" w:type="dxa"/>
          </w:tcPr>
          <w:p w:rsidR="001062A4" w:rsidRDefault="001062A4" w:rsidP="001062A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Navigate to the </w:t>
            </w:r>
            <w:r w:rsidRPr="00227E2B">
              <w:rPr>
                <w:rFonts w:ascii="Times New Roman" w:eastAsia="Times New Roman" w:hAnsi="Times New Roman" w:cs="Times New Roman"/>
                <w:b/>
                <w:color w:val="000000"/>
              </w:rPr>
              <w:t>KFS Lookups &amp; Requests</w:t>
            </w: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portlet</w:t>
            </w:r>
          </w:p>
          <w:p w:rsidR="00227E2B" w:rsidRDefault="000E7025" w:rsidP="00F609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27E2B">
              <w:rPr>
                <w:rFonts w:ascii="Times New Roman" w:eastAsia="Times New Roman" w:hAnsi="Times New Roman" w:cs="Times New Roman"/>
                <w:color w:val="000000"/>
              </w:rPr>
              <w:t xml:space="preserve">Expand </w:t>
            </w:r>
            <w:r w:rsidR="00227E2B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227E2B">
              <w:rPr>
                <w:rFonts w:ascii="Times New Roman" w:eastAsia="Times New Roman" w:hAnsi="Times New Roman" w:cs="Times New Roman"/>
                <w:b/>
                <w:color w:val="000000"/>
              </w:rPr>
              <w:t>hart of Accounts</w:t>
            </w:r>
            <w:r w:rsidRPr="00227E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7025" w:rsidRPr="00227E2B" w:rsidRDefault="00227E2B" w:rsidP="00F609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27E2B"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="000E7025" w:rsidRPr="00227E2B">
              <w:rPr>
                <w:rFonts w:ascii="Times New Roman" w:eastAsia="Times New Roman" w:hAnsi="Times New Roman" w:cs="Times New Roman"/>
                <w:b/>
                <w:color w:val="000000"/>
              </w:rPr>
              <w:t>Account Global</w:t>
            </w:r>
            <w:r w:rsidR="000E7025" w:rsidRPr="00227E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19C11891" wp14:editId="1FD83A62">
                  <wp:simplePos x="0" y="0"/>
                  <wp:positionH relativeFrom="column">
                    <wp:posOffset>568968</wp:posOffset>
                  </wp:positionH>
                  <wp:positionV relativeFrom="paragraph">
                    <wp:posOffset>29507</wp:posOffset>
                  </wp:positionV>
                  <wp:extent cx="1955653" cy="1872844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653" cy="187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P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025" w:rsidRPr="0076099C" w:rsidTr="00F60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E7025" w:rsidRPr="0076099C" w:rsidRDefault="000E7025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099C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6099C">
              <w:rPr>
                <w:rFonts w:ascii="Times New Roman" w:eastAsia="Calibri" w:hAnsi="Times New Roman" w:cs="Times New Roman"/>
                <w:color w:val="000000"/>
              </w:rPr>
              <w:t xml:space="preserve">Enter </w:t>
            </w:r>
            <w:r w:rsidR="009644A9" w:rsidRPr="0076099C">
              <w:rPr>
                <w:rFonts w:ascii="Times New Roman" w:eastAsia="Calibri" w:hAnsi="Times New Roman" w:cs="Times New Roman"/>
                <w:color w:val="000000"/>
              </w:rPr>
              <w:t>required information</w:t>
            </w: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E7025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609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CB5457D" wp14:editId="113795EB">
                  <wp:simplePos x="0" y="0"/>
                  <wp:positionH relativeFrom="column">
                    <wp:posOffset>13418</wp:posOffset>
                  </wp:positionH>
                  <wp:positionV relativeFrom="paragraph">
                    <wp:posOffset>449911</wp:posOffset>
                  </wp:positionV>
                  <wp:extent cx="5303520" cy="3458818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775" cy="346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3" w:type="dxa"/>
            <w:shd w:val="clear" w:color="auto" w:fill="F2F2F2" w:themeFill="background1" w:themeFillShade="F2"/>
            <w:hideMark/>
          </w:tcPr>
          <w:p w:rsidR="00A12290" w:rsidRPr="0076099C" w:rsidRDefault="00C11839" w:rsidP="00C11839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>In the Document Overview tab complete the required Description field</w:t>
            </w:r>
            <w:r w:rsidR="000E7025"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E7025" w:rsidRPr="0076099C" w:rsidRDefault="00C11839" w:rsidP="00F60968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In the </w:t>
            </w:r>
            <w:r w:rsidR="00B775E0">
              <w:rPr>
                <w:rFonts w:ascii="Times New Roman" w:eastAsia="Times New Roman" w:hAnsi="Times New Roman" w:cs="Times New Roman"/>
                <w:color w:val="000000"/>
              </w:rPr>
              <w:t>Global Account Maintenance section</w:t>
            </w:r>
            <w:r w:rsidRPr="0076099C">
              <w:rPr>
                <w:rFonts w:ascii="Times New Roman" w:eastAsia="Times New Roman" w:hAnsi="Times New Roman" w:cs="Times New Roman"/>
                <w:color w:val="000000"/>
              </w:rPr>
              <w:t>, enter the</w:t>
            </w:r>
            <w:r w:rsidR="00B775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UCInetID </w:t>
            </w:r>
            <w:r w:rsidR="00B775E0">
              <w:rPr>
                <w:rFonts w:ascii="Times New Roman" w:eastAsia="Times New Roman" w:hAnsi="Times New Roman" w:cs="Times New Roman"/>
                <w:color w:val="000000"/>
              </w:rPr>
              <w:t xml:space="preserve">for the new Fiscal Officer in the </w:t>
            </w: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Fiscal Officer Principal Name field. If the </w:t>
            </w:r>
            <w:proofErr w:type="spellStart"/>
            <w:r w:rsidRPr="0076099C"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is unknown </w:t>
            </w:r>
            <w:r w:rsidR="003C5F94"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the magnifying g</w:t>
            </w:r>
            <w:r w:rsidR="000E2DFD">
              <w:rPr>
                <w:rFonts w:ascii="Times New Roman" w:eastAsia="Times New Roman" w:hAnsi="Times New Roman" w:cs="Times New Roman"/>
                <w:color w:val="000000"/>
              </w:rPr>
              <w:t>lass</w:t>
            </w:r>
            <w:r w:rsidR="00E85C19">
              <w:rPr>
                <w:rFonts w:ascii="Times New Roman" w:eastAsia="Times New Roman" w:hAnsi="Times New Roman" w:cs="Times New Roman"/>
                <w:color w:val="000000"/>
              </w:rPr>
              <w:t xml:space="preserve"> icon</w:t>
            </w:r>
            <w:r w:rsidR="000E2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C5F94">
              <w:rPr>
                <w:rFonts w:ascii="Times New Roman" w:eastAsia="Times New Roman" w:hAnsi="Times New Roman" w:cs="Times New Roman"/>
                <w:color w:val="000000"/>
              </w:rPr>
              <w:t>to initiate</w:t>
            </w:r>
            <w:r w:rsidR="000E2DFD">
              <w:rPr>
                <w:rFonts w:ascii="Times New Roman" w:eastAsia="Times New Roman" w:hAnsi="Times New Roman" w:cs="Times New Roman"/>
                <w:color w:val="000000"/>
              </w:rPr>
              <w:t xml:space="preserve"> a Person Lookup</w:t>
            </w: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11839" w:rsidRPr="0076099C" w:rsidRDefault="00C11839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025" w:rsidRPr="0076099C" w:rsidTr="00F6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C11839" w:rsidRPr="0076099C" w:rsidRDefault="00C11839" w:rsidP="00C11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0E7025" w:rsidRPr="0076099C" w:rsidRDefault="00996FD1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18ACB6" wp14:editId="33A6794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550849</wp:posOffset>
                  </wp:positionV>
                  <wp:extent cx="5114925" cy="1463040"/>
                  <wp:effectExtent l="0" t="0" r="9525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C93" w:rsidRPr="0076099C">
              <w:rPr>
                <w:rFonts w:ascii="Times New Roman" w:eastAsia="Calibri" w:hAnsi="Times New Roman" w:cs="Times New Roman"/>
                <w:color w:val="000000"/>
              </w:rPr>
              <w:t xml:space="preserve">Access the </w:t>
            </w:r>
            <w:r w:rsidR="00043101" w:rsidRPr="0076099C">
              <w:rPr>
                <w:rFonts w:ascii="Times New Roman" w:eastAsia="Calibri" w:hAnsi="Times New Roman" w:cs="Times New Roman"/>
                <w:color w:val="000000"/>
              </w:rPr>
              <w:t>Edit List of Accounts</w:t>
            </w:r>
            <w:r w:rsidR="00CD1C93" w:rsidRPr="0076099C">
              <w:rPr>
                <w:rFonts w:ascii="Times New Roman" w:eastAsia="Calibri" w:hAnsi="Times New Roman" w:cs="Times New Roman"/>
                <w:color w:val="000000"/>
              </w:rPr>
              <w:t xml:space="preserve"> tab</w:t>
            </w:r>
          </w:p>
        </w:tc>
        <w:tc>
          <w:tcPr>
            <w:tcW w:w="6453" w:type="dxa"/>
          </w:tcPr>
          <w:p w:rsidR="000E7025" w:rsidRPr="00E85C19" w:rsidRDefault="00043101" w:rsidP="0004310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Manually enter each account in the New Account </w:t>
            </w:r>
            <w:r w:rsidR="00A15CD3"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section </w:t>
            </w:r>
            <w:r w:rsidR="00A15CD3" w:rsidRPr="00E85C19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  <w:p w:rsidR="00A15CD3" w:rsidRPr="0076099C" w:rsidRDefault="00A15CD3" w:rsidP="0004310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>Perform a Look up to add multiple account lines by selecting the magnifying glass icon</w:t>
            </w: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CD3" w:rsidRPr="0076099C" w:rsidRDefault="00A15CD3" w:rsidP="00A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CD3" w:rsidRPr="007C50CE" w:rsidTr="00F60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A15CD3" w:rsidRPr="0076099C" w:rsidRDefault="00A15CD3" w:rsidP="00C11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9C">
              <w:rPr>
                <w:rFonts w:ascii="Times New Roman" w:eastAsia="Calibri" w:hAnsi="Times New Roman" w:cs="Times New Roman"/>
              </w:rPr>
              <w:t>5</w:t>
            </w: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Pr="0076099C" w:rsidRDefault="00CF160F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F160F" w:rsidRDefault="00C20D9B" w:rsidP="00C118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1D7C13AD" wp14:editId="3C0B8CDE">
                  <wp:simplePos x="0" y="0"/>
                  <wp:positionH relativeFrom="column">
                    <wp:posOffset>657777</wp:posOffset>
                  </wp:positionH>
                  <wp:positionV relativeFrom="paragraph">
                    <wp:posOffset>73135</wp:posOffset>
                  </wp:positionV>
                  <wp:extent cx="5104738" cy="2146853"/>
                  <wp:effectExtent l="0" t="0" r="127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495" cy="214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60F" w:rsidRPr="0076099C">
              <w:rPr>
                <w:rFonts w:ascii="Times New Roman" w:eastAsia="Calibri" w:hAnsi="Times New Roman" w:cs="Times New Roman"/>
              </w:rPr>
              <w:t>5</w:t>
            </w:r>
          </w:p>
          <w:p w:rsidR="000B60EB" w:rsidRDefault="000B60EB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60EB" w:rsidRPr="0076099C" w:rsidRDefault="000B60EB" w:rsidP="00C118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A15CD3" w:rsidRPr="0076099C" w:rsidRDefault="00CD1C93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76099C">
              <w:rPr>
                <w:rFonts w:ascii="Times New Roman" w:hAnsi="Times New Roman" w:cs="Times New Roman"/>
                <w:noProof/>
              </w:rPr>
              <w:lastRenderedPageBreak/>
              <w:t xml:space="preserve">Perform a Look Up to </w:t>
            </w:r>
            <w:r w:rsidR="00A2661D" w:rsidRPr="0076099C">
              <w:rPr>
                <w:rFonts w:ascii="Times New Roman" w:hAnsi="Times New Roman" w:cs="Times New Roman"/>
                <w:noProof/>
              </w:rPr>
              <w:t>Add Multiple Account Lines</w:t>
            </w:r>
          </w:p>
        </w:tc>
        <w:tc>
          <w:tcPr>
            <w:tcW w:w="6453" w:type="dxa"/>
          </w:tcPr>
          <w:p w:rsidR="00D40AE0" w:rsidRPr="007C50CE" w:rsidRDefault="0076099C" w:rsidP="00D40AE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</w:t>
            </w:r>
            <w:r w:rsidR="00E8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E85C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Look Up/Add Multiple Account Lines</w:t>
            </w:r>
            <w:r w:rsidR="00D40AE0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open</w:t>
            </w:r>
            <w:r w:rsidR="00DB2048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Account lookup</w:t>
            </w:r>
          </w:p>
          <w:p w:rsidR="00D40AE0" w:rsidRPr="007C50CE" w:rsidRDefault="00B85472" w:rsidP="00D40AE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the Account Lookup Screen, e</w:t>
            </w:r>
            <w:r w:rsidR="007C50CE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nter the name of the </w:t>
            </w:r>
            <w:r w:rsidR="00E8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7C50CE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ld Fiscal Officer to pull up all accounts assigned.  You may mark each </w:t>
            </w:r>
            <w:r w:rsidR="008F4DE4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check box in the </w:t>
            </w:r>
            <w:r w:rsidR="008F4DE4" w:rsidRPr="00E85C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Select?</w:t>
            </w:r>
            <w:r w:rsidR="008F4DE4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099C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8F4DE4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olumn</w:t>
            </w:r>
            <w:r w:rsidR="00DB2048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50CE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select the button for all accounts or all accounts showing on the current page.</w:t>
            </w:r>
          </w:p>
          <w:p w:rsidR="00896772" w:rsidRPr="007C50CE" w:rsidRDefault="00F735DB" w:rsidP="00D40AE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Select </w:t>
            </w:r>
            <w:r w:rsidR="00896772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desired accounts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then press </w:t>
            </w:r>
            <w:r w:rsidR="00896772" w:rsidRPr="00F73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return selected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C50CE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2048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button </w:t>
            </w:r>
            <w:r w:rsidR="00896772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return </w:t>
            </w:r>
            <w:r w:rsidR="00DB2048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896772" w:rsidRPr="007C5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to the Account Global Maintenance eDoc</w:t>
            </w:r>
          </w:p>
          <w:p w:rsidR="00D40AE0" w:rsidRPr="007C50CE" w:rsidRDefault="00D40AE0" w:rsidP="00D4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69A2" w:rsidRPr="007C50CE" w:rsidRDefault="00E469A2" w:rsidP="00A15CD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0EB" w:rsidRPr="007C50CE" w:rsidRDefault="000B60EB" w:rsidP="00A15CD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0EB" w:rsidRPr="007C50CE" w:rsidRDefault="000B60EB" w:rsidP="00A15CD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60EB" w:rsidRPr="007C50CE" w:rsidRDefault="000B60EB" w:rsidP="00A15CD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160F" w:rsidRPr="007C50CE" w:rsidRDefault="00CF160F" w:rsidP="00CF16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69A2" w:rsidRPr="007C50CE" w:rsidRDefault="00E469A2" w:rsidP="00A15CD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69A2" w:rsidRPr="007C50CE" w:rsidRDefault="00E469A2" w:rsidP="00A15CD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CD3" w:rsidRPr="0076099C" w:rsidTr="00AD5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A15CD3" w:rsidRPr="0076099C" w:rsidRDefault="00C20D9B" w:rsidP="00C11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A15CD3" w:rsidRPr="0076099C" w:rsidRDefault="00C20D9B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Verify add</w:t>
            </w:r>
            <w:r w:rsidR="000A3F4E">
              <w:rPr>
                <w:rFonts w:ascii="Times New Roman" w:hAnsi="Times New Roman" w:cs="Times New Roman"/>
                <w:noProof/>
              </w:rPr>
              <w:t>ed</w:t>
            </w:r>
            <w:r>
              <w:rPr>
                <w:rFonts w:ascii="Times New Roman" w:hAnsi="Times New Roman" w:cs="Times New Roman"/>
                <w:noProof/>
              </w:rPr>
              <w:t xml:space="preserve"> accounts</w:t>
            </w:r>
          </w:p>
        </w:tc>
        <w:tc>
          <w:tcPr>
            <w:tcW w:w="6453" w:type="dxa"/>
          </w:tcPr>
          <w:p w:rsidR="00C20D9B" w:rsidRPr="00AD5F21" w:rsidRDefault="00E85C19" w:rsidP="00A15CD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Verify </w:t>
            </w:r>
            <w:bookmarkStart w:id="0" w:name="_GoBack"/>
            <w:bookmarkEnd w:id="0"/>
            <w:r w:rsidR="00C20D9B" w:rsidRPr="00AD5F21">
              <w:rPr>
                <w:rFonts w:ascii="Times New Roman" w:eastAsia="Times New Roman" w:hAnsi="Times New Roman" w:cs="Times New Roman"/>
                <w:color w:val="000000"/>
              </w:rPr>
              <w:t xml:space="preserve"> all accounts that will be </w:t>
            </w:r>
            <w:r w:rsidR="00AD5F21" w:rsidRPr="00AD5F21">
              <w:rPr>
                <w:rFonts w:ascii="Times New Roman" w:eastAsia="Times New Roman" w:hAnsi="Times New Roman" w:cs="Times New Roman"/>
                <w:color w:val="000000"/>
              </w:rPr>
              <w:t xml:space="preserve">changed to the </w:t>
            </w:r>
            <w:r w:rsidR="00C20D9B" w:rsidRPr="00AD5F21">
              <w:rPr>
                <w:rFonts w:ascii="Times New Roman" w:eastAsia="Times New Roman" w:hAnsi="Times New Roman" w:cs="Times New Roman"/>
                <w:color w:val="000000"/>
              </w:rPr>
              <w:t>new Fiscal Officer</w:t>
            </w:r>
          </w:p>
          <w:p w:rsidR="00C20D9B" w:rsidRPr="0076099C" w:rsidRDefault="00C20D9B" w:rsidP="00A15CD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5CD3" w:rsidRPr="0076099C" w:rsidTr="00F60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A15CD3" w:rsidRPr="0076099C" w:rsidRDefault="000B60EB" w:rsidP="00C11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A15CD3" w:rsidRPr="0076099C" w:rsidRDefault="000B60EB" w:rsidP="00F609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Review and Submit eDoc</w:t>
            </w:r>
          </w:p>
        </w:tc>
        <w:tc>
          <w:tcPr>
            <w:tcW w:w="6453" w:type="dxa"/>
          </w:tcPr>
          <w:p w:rsidR="000B60EB" w:rsidRDefault="000B60EB" w:rsidP="000B60EB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After reviewing the changes, </w:t>
            </w:r>
            <w:r w:rsidR="003C5F94"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5F94">
              <w:rPr>
                <w:rFonts w:ascii="Times New Roman" w:eastAsia="Times New Roman" w:hAnsi="Times New Roman" w:cs="Times New Roman"/>
                <w:b/>
                <w:color w:val="000000"/>
              </w:rPr>
              <w:t>Submit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button at the bottom of the eDoc</w:t>
            </w:r>
          </w:p>
          <w:p w:rsidR="000B60EB" w:rsidRDefault="000B60EB" w:rsidP="000B60EB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eDoc will be submitted to workflow and </w:t>
            </w:r>
            <w:r w:rsidR="00DB2048">
              <w:rPr>
                <w:rFonts w:ascii="Times New Roman" w:eastAsia="Times New Roman" w:hAnsi="Times New Roman" w:cs="Times New Roman"/>
                <w:color w:val="000000"/>
              </w:rPr>
              <w:t>the status will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change from initiated to Enroute</w:t>
            </w:r>
          </w:p>
          <w:p w:rsidR="00A15CD3" w:rsidRPr="0076099C" w:rsidRDefault="00A15CD3" w:rsidP="00A15CD3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0EB" w:rsidRPr="0076099C" w:rsidTr="00F6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0B60EB" w:rsidRDefault="000B60EB" w:rsidP="00C118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64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0B60EB" w:rsidRDefault="000B60EB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Review Route Log tab</w:t>
            </w:r>
          </w:p>
        </w:tc>
        <w:tc>
          <w:tcPr>
            <w:tcW w:w="6453" w:type="dxa"/>
          </w:tcPr>
          <w:p w:rsidR="000B60EB" w:rsidRDefault="000B60EB" w:rsidP="000B6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Upon submission the Account Maintenance eDoc will go through wo</w:t>
            </w:r>
            <w:r w:rsidR="000E2DFD">
              <w:rPr>
                <w:rFonts w:ascii="Times New Roman" w:eastAsia="Times New Roman" w:hAnsi="Times New Roman" w:cs="Times New Roman"/>
                <w:color w:val="000000"/>
              </w:rPr>
              <w:t>rkflow for review and approval</w:t>
            </w:r>
          </w:p>
          <w:p w:rsidR="000B60EB" w:rsidRDefault="000B60EB" w:rsidP="000B6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60EB" w:rsidRDefault="000B60EB" w:rsidP="000B6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Required Approvals for Account Maintenance eDoc: </w:t>
            </w:r>
            <w:r w:rsidR="00DB2048">
              <w:rPr>
                <w:rFonts w:ascii="Times New Roman" w:eastAsia="Times New Roman" w:hAnsi="Times New Roman" w:cs="Times New Roman"/>
                <w:color w:val="000000"/>
              </w:rPr>
              <w:t>Organization Reviewer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Chart Manager (IR), University Chart Manager (UC)</w:t>
            </w:r>
          </w:p>
          <w:p w:rsidR="000B60EB" w:rsidRPr="000B60EB" w:rsidRDefault="000B60EB" w:rsidP="000B6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7025" w:rsidRDefault="000E7025" w:rsidP="000E7025"/>
    <w:p w:rsidR="00761FC8" w:rsidRDefault="00451FAD"/>
    <w:sectPr w:rsidR="00761FC8" w:rsidSect="00F73A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AD" w:rsidRDefault="00451FAD">
      <w:pPr>
        <w:spacing w:after="0" w:line="240" w:lineRule="auto"/>
      </w:pPr>
      <w:r>
        <w:separator/>
      </w:r>
    </w:p>
  </w:endnote>
  <w:endnote w:type="continuationSeparator" w:id="0">
    <w:p w:rsidR="00451FAD" w:rsidRDefault="0045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0A" w:rsidRDefault="00E06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1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DF511F" w:rsidRPr="008575D2" w:rsidRDefault="000E2DFD" w:rsidP="00DF511F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Updated 0</w:t>
        </w:r>
        <w:r w:rsidR="00E0610A">
          <w:rPr>
            <w:rFonts w:ascii="Times New Roman" w:hAnsi="Times New Roman" w:cs="Times New Roman"/>
          </w:rPr>
          <w:t>7</w:t>
        </w:r>
        <w:r>
          <w:rPr>
            <w:rFonts w:ascii="Times New Roman" w:hAnsi="Times New Roman" w:cs="Times New Roman"/>
          </w:rPr>
          <w:t>/</w:t>
        </w:r>
        <w:r w:rsidR="00E0610A">
          <w:rPr>
            <w:rFonts w:ascii="Times New Roman" w:hAnsi="Times New Roman" w:cs="Times New Roman"/>
          </w:rPr>
          <w:t>07</w:t>
        </w:r>
        <w:r w:rsidR="000C6ECC" w:rsidRPr="008575D2">
          <w:rPr>
            <w:rFonts w:ascii="Times New Roman" w:hAnsi="Times New Roman" w:cs="Times New Roman"/>
          </w:rPr>
          <w:t xml:space="preserve">/2014 </w:t>
        </w:r>
        <w:r w:rsidR="000C6ECC" w:rsidRPr="008575D2">
          <w:rPr>
            <w:rFonts w:ascii="Times New Roman" w:hAnsi="Times New Roman" w:cs="Times New Roman"/>
          </w:rPr>
          <w:tab/>
        </w:r>
        <w:r w:rsidR="000C6ECC" w:rsidRPr="008575D2">
          <w:rPr>
            <w:rFonts w:ascii="Times New Roman" w:hAnsi="Times New Roman" w:cs="Times New Roman"/>
          </w:rPr>
          <w:tab/>
        </w:r>
        <w:r w:rsidR="000C6ECC" w:rsidRPr="008575D2">
          <w:rPr>
            <w:rFonts w:ascii="Times New Roman" w:hAnsi="Times New Roman" w:cs="Times New Roman"/>
          </w:rPr>
          <w:fldChar w:fldCharType="begin"/>
        </w:r>
        <w:r w:rsidR="000C6ECC" w:rsidRPr="008575D2">
          <w:rPr>
            <w:rFonts w:ascii="Times New Roman" w:hAnsi="Times New Roman" w:cs="Times New Roman"/>
          </w:rPr>
          <w:instrText xml:space="preserve"> PAGE   \* MERGEFORMAT </w:instrText>
        </w:r>
        <w:r w:rsidR="000C6ECC" w:rsidRPr="008575D2">
          <w:rPr>
            <w:rFonts w:ascii="Times New Roman" w:hAnsi="Times New Roman" w:cs="Times New Roman"/>
          </w:rPr>
          <w:fldChar w:fldCharType="separate"/>
        </w:r>
        <w:r w:rsidR="00E85C19">
          <w:rPr>
            <w:rFonts w:ascii="Times New Roman" w:hAnsi="Times New Roman" w:cs="Times New Roman"/>
            <w:noProof/>
          </w:rPr>
          <w:t>3</w:t>
        </w:r>
        <w:r w:rsidR="000C6ECC" w:rsidRPr="008575D2">
          <w:rPr>
            <w:rFonts w:ascii="Times New Roman" w:hAnsi="Times New Roman" w:cs="Times New Roman"/>
            <w:noProof/>
          </w:rPr>
          <w:fldChar w:fldCharType="end"/>
        </w:r>
        <w:r w:rsidR="000C6ECC" w:rsidRPr="008575D2">
          <w:rPr>
            <w:rFonts w:ascii="Times New Roman" w:hAnsi="Times New Roman" w:cs="Times New Roman"/>
          </w:rPr>
          <w:t xml:space="preserve"> | </w:t>
        </w:r>
        <w:r w:rsidR="000C6ECC" w:rsidRPr="008575D2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DF511F" w:rsidRDefault="00451FAD" w:rsidP="00DF511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0A" w:rsidRDefault="00E06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AD" w:rsidRDefault="00451FAD">
      <w:pPr>
        <w:spacing w:after="0" w:line="240" w:lineRule="auto"/>
      </w:pPr>
      <w:r>
        <w:separator/>
      </w:r>
    </w:p>
  </w:footnote>
  <w:footnote w:type="continuationSeparator" w:id="0">
    <w:p w:rsidR="00451FAD" w:rsidRDefault="0045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0A" w:rsidRDefault="00E06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0A" w:rsidRDefault="00E06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0A" w:rsidRDefault="00E06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819A2"/>
    <w:multiLevelType w:val="hybridMultilevel"/>
    <w:tmpl w:val="3F68F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42460"/>
    <w:multiLevelType w:val="hybridMultilevel"/>
    <w:tmpl w:val="637CE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533E67"/>
    <w:multiLevelType w:val="hybridMultilevel"/>
    <w:tmpl w:val="7EDC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469A9"/>
    <w:multiLevelType w:val="hybridMultilevel"/>
    <w:tmpl w:val="6B0AE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C0831"/>
    <w:multiLevelType w:val="hybridMultilevel"/>
    <w:tmpl w:val="ACB40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D11313"/>
    <w:multiLevelType w:val="hybridMultilevel"/>
    <w:tmpl w:val="EEBAE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5"/>
    <w:rsid w:val="00043101"/>
    <w:rsid w:val="00047094"/>
    <w:rsid w:val="00060D4C"/>
    <w:rsid w:val="000904EC"/>
    <w:rsid w:val="000A3F4E"/>
    <w:rsid w:val="000B60EB"/>
    <w:rsid w:val="000C6ECC"/>
    <w:rsid w:val="000E2DFD"/>
    <w:rsid w:val="000E7025"/>
    <w:rsid w:val="001062A4"/>
    <w:rsid w:val="00227E2B"/>
    <w:rsid w:val="002611E3"/>
    <w:rsid w:val="002B13AB"/>
    <w:rsid w:val="003C5F94"/>
    <w:rsid w:val="003E19CB"/>
    <w:rsid w:val="0043610B"/>
    <w:rsid w:val="00451FAD"/>
    <w:rsid w:val="004F0862"/>
    <w:rsid w:val="006C4174"/>
    <w:rsid w:val="006F0FD8"/>
    <w:rsid w:val="007419D9"/>
    <w:rsid w:val="0076099C"/>
    <w:rsid w:val="007C50CE"/>
    <w:rsid w:val="00896772"/>
    <w:rsid w:val="008F4DE4"/>
    <w:rsid w:val="009644A9"/>
    <w:rsid w:val="00996FD1"/>
    <w:rsid w:val="00A12290"/>
    <w:rsid w:val="00A15CD3"/>
    <w:rsid w:val="00A2661D"/>
    <w:rsid w:val="00AD5F21"/>
    <w:rsid w:val="00B775E0"/>
    <w:rsid w:val="00B85472"/>
    <w:rsid w:val="00B92DA7"/>
    <w:rsid w:val="00BF6117"/>
    <w:rsid w:val="00C11839"/>
    <w:rsid w:val="00C20D9B"/>
    <w:rsid w:val="00C44F65"/>
    <w:rsid w:val="00C86F7D"/>
    <w:rsid w:val="00CD1C93"/>
    <w:rsid w:val="00CF160F"/>
    <w:rsid w:val="00D37DF8"/>
    <w:rsid w:val="00D40AE0"/>
    <w:rsid w:val="00DA548F"/>
    <w:rsid w:val="00DB2048"/>
    <w:rsid w:val="00DD2E4A"/>
    <w:rsid w:val="00DD77AD"/>
    <w:rsid w:val="00E0610A"/>
    <w:rsid w:val="00E469A2"/>
    <w:rsid w:val="00E85C19"/>
    <w:rsid w:val="00F10D6A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25"/>
    <w:pPr>
      <w:ind w:left="720"/>
      <w:contextualSpacing/>
    </w:pPr>
  </w:style>
  <w:style w:type="table" w:customStyle="1" w:styleId="MediumGrid3-Accent11">
    <w:name w:val="Medium Grid 3 - Accent 11"/>
    <w:basedOn w:val="TableNormal"/>
    <w:uiPriority w:val="69"/>
    <w:rsid w:val="000E70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595959" w:themeFill="text1" w:themeFillTint="A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595959" w:themeFill="text1" w:themeFillTint="A6"/>
      </w:tcPr>
    </w:tblStylePr>
    <w:tblStylePr w:type="swCell">
      <w:tblPr/>
      <w:tcPr>
        <w:shd w:val="clear" w:color="auto" w:fill="595959" w:themeFill="text1" w:themeFillTint="A6"/>
      </w:tcPr>
    </w:tblStylePr>
  </w:style>
  <w:style w:type="character" w:styleId="Hyperlink">
    <w:name w:val="Hyperlink"/>
    <w:basedOn w:val="DefaultParagraphFont"/>
    <w:uiPriority w:val="99"/>
    <w:unhideWhenUsed/>
    <w:rsid w:val="000E70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25"/>
  </w:style>
  <w:style w:type="paragraph" w:styleId="BalloonText">
    <w:name w:val="Balloon Text"/>
    <w:basedOn w:val="Normal"/>
    <w:link w:val="BalloonTextChar"/>
    <w:uiPriority w:val="99"/>
    <w:semiHidden/>
    <w:unhideWhenUsed/>
    <w:rsid w:val="000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25"/>
    <w:pPr>
      <w:ind w:left="720"/>
      <w:contextualSpacing/>
    </w:pPr>
  </w:style>
  <w:style w:type="table" w:customStyle="1" w:styleId="MediumGrid3-Accent11">
    <w:name w:val="Medium Grid 3 - Accent 11"/>
    <w:basedOn w:val="TableNormal"/>
    <w:uiPriority w:val="69"/>
    <w:rsid w:val="000E70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595959" w:themeFill="text1" w:themeFillTint="A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595959" w:themeFill="text1" w:themeFillTint="A6"/>
      </w:tcPr>
    </w:tblStylePr>
    <w:tblStylePr w:type="swCell">
      <w:tblPr/>
      <w:tcPr>
        <w:shd w:val="clear" w:color="auto" w:fill="595959" w:themeFill="text1" w:themeFillTint="A6"/>
      </w:tcPr>
    </w:tblStylePr>
  </w:style>
  <w:style w:type="character" w:styleId="Hyperlink">
    <w:name w:val="Hyperlink"/>
    <w:basedOn w:val="DefaultParagraphFont"/>
    <w:uiPriority w:val="99"/>
    <w:unhideWhenUsed/>
    <w:rsid w:val="000E70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25"/>
  </w:style>
  <w:style w:type="paragraph" w:styleId="BalloonText">
    <w:name w:val="Balloon Text"/>
    <w:basedOn w:val="Normal"/>
    <w:link w:val="BalloonTextChar"/>
    <w:uiPriority w:val="99"/>
    <w:semiHidden/>
    <w:unhideWhenUsed/>
    <w:rsid w:val="000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portal.uci.ed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9AC8-9458-45B7-BAC0-29993C84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 Thummar</dc:creator>
  <cp:lastModifiedBy>Sonja Elson</cp:lastModifiedBy>
  <cp:revision>4</cp:revision>
  <cp:lastPrinted>2014-04-16T15:42:00Z</cp:lastPrinted>
  <dcterms:created xsi:type="dcterms:W3CDTF">2014-07-07T23:45:00Z</dcterms:created>
  <dcterms:modified xsi:type="dcterms:W3CDTF">2014-07-09T18:14:00Z</dcterms:modified>
</cp:coreProperties>
</file>