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AE" w:rsidRDefault="00170DAE" w:rsidP="008B0507">
      <w:pPr>
        <w:spacing w:after="0" w:line="240" w:lineRule="auto"/>
        <w:contextualSpacing/>
        <w:jc w:val="center"/>
        <w:rPr>
          <w:sz w:val="32"/>
          <w:szCs w:val="32"/>
        </w:rPr>
      </w:pPr>
      <w:bookmarkStart w:id="0" w:name="_GoBack"/>
      <w:bookmarkEnd w:id="0"/>
      <w:r w:rsidRPr="00EC5171">
        <w:rPr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34415651" wp14:editId="49992263">
            <wp:simplePos x="0" y="0"/>
            <wp:positionH relativeFrom="column">
              <wp:posOffset>798830</wp:posOffset>
            </wp:positionH>
            <wp:positionV relativeFrom="paragraph">
              <wp:posOffset>-164626</wp:posOffset>
            </wp:positionV>
            <wp:extent cx="4366895" cy="69151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9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DAE" w:rsidRDefault="00170DAE" w:rsidP="008B0507">
      <w:pPr>
        <w:spacing w:after="0" w:line="240" w:lineRule="auto"/>
        <w:contextualSpacing/>
        <w:jc w:val="center"/>
        <w:rPr>
          <w:sz w:val="32"/>
          <w:szCs w:val="32"/>
        </w:rPr>
      </w:pPr>
    </w:p>
    <w:p w:rsidR="00962A5E" w:rsidRPr="00170DAE" w:rsidRDefault="00962A5E" w:rsidP="008B0507">
      <w:pPr>
        <w:spacing w:after="0" w:line="240" w:lineRule="auto"/>
        <w:contextualSpacing/>
        <w:jc w:val="center"/>
        <w:rPr>
          <w:sz w:val="32"/>
          <w:szCs w:val="32"/>
        </w:rPr>
      </w:pPr>
    </w:p>
    <w:p w:rsidR="00907BA8" w:rsidRPr="00EC5171" w:rsidRDefault="00714D33" w:rsidP="008B0507">
      <w:pPr>
        <w:pBdr>
          <w:bottom w:val="single" w:sz="12" w:space="1" w:color="auto"/>
        </w:pBdr>
        <w:tabs>
          <w:tab w:val="left" w:pos="183"/>
          <w:tab w:val="center" w:pos="4680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Quick Start Guide: Look </w:t>
      </w:r>
      <w:r w:rsidR="0095707F" w:rsidRPr="00EC5171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up an A</w:t>
      </w:r>
      <w:r w:rsidR="00432776" w:rsidRPr="00EC5171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sset </w:t>
      </w:r>
      <w:r w:rsidR="0095707F" w:rsidRPr="00EC5171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N</w:t>
      </w:r>
      <w:r w:rsidR="00432776" w:rsidRPr="00EC5171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umber</w:t>
      </w:r>
    </w:p>
    <w:p w:rsidR="00155DF2" w:rsidRPr="00155DF2" w:rsidRDefault="00231930" w:rsidP="008B0507">
      <w:pPr>
        <w:pStyle w:val="NormalWeb"/>
        <w:kinsoku w:val="0"/>
        <w:overflowPunct w:val="0"/>
        <w:spacing w:before="120" w:beforeAutospacing="0" w:after="120" w:afterAutospacing="0"/>
        <w:textAlignment w:val="baseline"/>
        <w:rPr>
          <w:sz w:val="22"/>
          <w:szCs w:val="22"/>
        </w:rPr>
      </w:pPr>
      <w:r w:rsidRPr="004D3997">
        <w:rPr>
          <w:b/>
          <w:sz w:val="22"/>
          <w:szCs w:val="22"/>
        </w:rPr>
        <w:t xml:space="preserve">Summary: </w:t>
      </w:r>
      <w:r w:rsidR="00155DF2" w:rsidRPr="00155DF2">
        <w:rPr>
          <w:sz w:val="22"/>
          <w:szCs w:val="22"/>
        </w:rPr>
        <w:t>An asset number is a system-assigned identifier unique to the asset.</w:t>
      </w:r>
      <w:r w:rsidR="00155DF2">
        <w:rPr>
          <w:b/>
          <w:sz w:val="22"/>
          <w:szCs w:val="22"/>
        </w:rPr>
        <w:t xml:space="preserve"> </w:t>
      </w:r>
      <w:r w:rsidR="00155DF2" w:rsidRPr="00155DF2">
        <w:rPr>
          <w:sz w:val="22"/>
          <w:szCs w:val="22"/>
        </w:rPr>
        <w:t>Users responsible for the maintenance of campus assets known as Asset Representatives will use the asset number lookup to find their assets. Once an asset number is found, the asset s</w:t>
      </w:r>
      <w:r w:rsidR="00155DF2">
        <w:rPr>
          <w:sz w:val="22"/>
          <w:szCs w:val="22"/>
        </w:rPr>
        <w:t>tatus, location, and other information can be updated.</w:t>
      </w:r>
    </w:p>
    <w:p w:rsidR="00777CEA" w:rsidRPr="004D3997" w:rsidRDefault="00777CEA" w:rsidP="008B0507">
      <w:pPr>
        <w:pStyle w:val="NormalWeb"/>
        <w:kinsoku w:val="0"/>
        <w:overflowPunct w:val="0"/>
        <w:spacing w:before="120" w:beforeAutospacing="0" w:after="120" w:afterAutospacing="0"/>
        <w:textAlignment w:val="baseline"/>
        <w:rPr>
          <w:rFonts w:eastAsiaTheme="minorEastAsia" w:cstheme="minorBidi"/>
          <w:b/>
          <w:color w:val="000000" w:themeColor="text1"/>
          <w:kern w:val="24"/>
          <w:sz w:val="22"/>
          <w:szCs w:val="22"/>
        </w:rPr>
      </w:pPr>
      <w:r w:rsidRPr="004D3997">
        <w:rPr>
          <w:rFonts w:eastAsiaTheme="minorEastAsia" w:cstheme="minorBidi"/>
          <w:b/>
          <w:color w:val="000000" w:themeColor="text1"/>
          <w:kern w:val="24"/>
          <w:sz w:val="22"/>
          <w:szCs w:val="22"/>
        </w:rPr>
        <w:t xml:space="preserve">Replacement: </w:t>
      </w:r>
      <w:r w:rsidRPr="004D3997">
        <w:rPr>
          <w:rFonts w:eastAsiaTheme="minorEastAsia" w:cstheme="minorBidi"/>
          <w:color w:val="000000" w:themeColor="text1"/>
          <w:kern w:val="24"/>
          <w:sz w:val="22"/>
          <w:szCs w:val="22"/>
        </w:rPr>
        <w:t>The KFS Asset Number Lookup replaces the EQS Asset Lookup.</w:t>
      </w:r>
    </w:p>
    <w:tbl>
      <w:tblPr>
        <w:tblStyle w:val="MediumGrid3-Accent11"/>
        <w:tblW w:w="9390" w:type="dxa"/>
        <w:jc w:val="center"/>
        <w:tblLayout w:type="fixed"/>
        <w:tblCellMar>
          <w:left w:w="58" w:type="dxa"/>
          <w:right w:w="58" w:type="dxa"/>
        </w:tblCellMar>
        <w:tblLook w:val="0480" w:firstRow="0" w:lastRow="0" w:firstColumn="1" w:lastColumn="0" w:noHBand="0" w:noVBand="1"/>
      </w:tblPr>
      <w:tblGrid>
        <w:gridCol w:w="825"/>
        <w:gridCol w:w="2070"/>
        <w:gridCol w:w="6495"/>
      </w:tblGrid>
      <w:tr w:rsidR="006A48B0" w:rsidRPr="004D3997" w:rsidTr="0027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tcBorders>
              <w:top w:val="nil"/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vAlign w:val="center"/>
            <w:hideMark/>
          </w:tcPr>
          <w:p w:rsidR="00D731C0" w:rsidRPr="004D3997" w:rsidRDefault="00D731C0" w:rsidP="00F020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3997">
              <w:rPr>
                <w:rFonts w:ascii="Times New Roman" w:eastAsia="Times New Roman" w:hAnsi="Times New Roman" w:cs="Times New Roman"/>
              </w:rPr>
              <w:t>Steps</w:t>
            </w:r>
          </w:p>
        </w:tc>
        <w:tc>
          <w:tcPr>
            <w:tcW w:w="2070" w:type="dxa"/>
            <w:tcBorders>
              <w:left w:val="single" w:sz="2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D731C0" w:rsidRPr="004D3997" w:rsidRDefault="00D731C0" w:rsidP="00F02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D399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What </w:t>
            </w:r>
            <w:r w:rsidR="00F02043" w:rsidRPr="004D3997">
              <w:rPr>
                <w:rFonts w:ascii="Times New Roman" w:eastAsia="Times New Roman" w:hAnsi="Times New Roman" w:cs="Times New Roman"/>
                <w:b/>
                <w:color w:val="000000"/>
              </w:rPr>
              <w:t>you need to do</w:t>
            </w:r>
          </w:p>
        </w:tc>
        <w:tc>
          <w:tcPr>
            <w:tcW w:w="6495" w:type="dxa"/>
            <w:shd w:val="clear" w:color="auto" w:fill="D9D9D9" w:themeFill="background1" w:themeFillShade="D9"/>
            <w:vAlign w:val="center"/>
            <w:hideMark/>
          </w:tcPr>
          <w:p w:rsidR="00D731C0" w:rsidRPr="004D3997" w:rsidRDefault="00D731C0" w:rsidP="00F02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D3997">
              <w:rPr>
                <w:rFonts w:ascii="Times New Roman" w:eastAsia="Calibri" w:hAnsi="Times New Roman" w:cs="Times New Roman"/>
                <w:b/>
                <w:color w:val="000000"/>
              </w:rPr>
              <w:t xml:space="preserve">How </w:t>
            </w:r>
            <w:r w:rsidR="00F02043" w:rsidRPr="004D3997">
              <w:rPr>
                <w:rFonts w:ascii="Times New Roman" w:eastAsia="Calibri" w:hAnsi="Times New Roman" w:cs="Times New Roman"/>
                <w:b/>
                <w:color w:val="000000"/>
              </w:rPr>
              <w:t>to do it</w:t>
            </w:r>
          </w:p>
        </w:tc>
      </w:tr>
      <w:tr w:rsidR="006A48B0" w:rsidRPr="004D3997" w:rsidTr="00274219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hideMark/>
          </w:tcPr>
          <w:p w:rsidR="00285797" w:rsidRPr="004D3997" w:rsidRDefault="00285797" w:rsidP="00F020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39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70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285797" w:rsidRPr="004D3997" w:rsidRDefault="004D3997" w:rsidP="00F02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Access KFS via </w:t>
            </w:r>
            <w:r w:rsidR="00732C23">
              <w:rPr>
                <w:rFonts w:ascii="Times New Roman" w:eastAsia="Calibri" w:hAnsi="Times New Roman" w:cs="Times New Roman"/>
                <w:color w:val="000000"/>
              </w:rPr>
              <w:t>ZOTPortal</w:t>
            </w:r>
          </w:p>
        </w:tc>
        <w:tc>
          <w:tcPr>
            <w:tcW w:w="6495" w:type="dxa"/>
            <w:shd w:val="clear" w:color="auto" w:fill="F2F2F2" w:themeFill="background1" w:themeFillShade="F2"/>
          </w:tcPr>
          <w:p w:rsidR="00211DD3" w:rsidRDefault="00211DD3" w:rsidP="00211DD3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Use your UCInetID and password to log in to </w:t>
            </w:r>
            <w:hyperlink r:id="rId10" w:history="1">
              <w:r w:rsidRPr="00C11FCC">
                <w:rPr>
                  <w:rStyle w:val="Hyperlink"/>
                  <w:rFonts w:ascii="Times New Roman" w:eastAsia="Times New Roman" w:hAnsi="Times New Roman" w:cs="Times New Roman"/>
                </w:rPr>
                <w:t>https://portal.uci.edu/</w:t>
              </w:r>
            </w:hyperlink>
          </w:p>
          <w:p w:rsidR="00211DD3" w:rsidRPr="00C41B62" w:rsidRDefault="00211DD3" w:rsidP="00211DD3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Press the </w:t>
            </w:r>
            <w:r w:rsidRPr="00C41B62">
              <w:rPr>
                <w:rFonts w:ascii="Times New Roman" w:eastAsia="Times New Roman" w:hAnsi="Times New Roman" w:cs="Times New Roman"/>
                <w:b/>
                <w:color w:val="000000"/>
              </w:rPr>
              <w:t>Faculty and Staff</w:t>
            </w: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 tab and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then </w:t>
            </w: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select the </w:t>
            </w:r>
            <w:r w:rsidRPr="00C41B62">
              <w:rPr>
                <w:rFonts w:ascii="Times New Roman" w:eastAsia="Times New Roman" w:hAnsi="Times New Roman" w:cs="Times New Roman"/>
                <w:b/>
                <w:color w:val="000000"/>
              </w:rPr>
              <w:t>KFS</w:t>
            </w: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 tab</w:t>
            </w:r>
          </w:p>
          <w:p w:rsidR="00F378BB" w:rsidRPr="004D3997" w:rsidRDefault="00F378BB" w:rsidP="00F378BB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48B0" w:rsidRPr="004D3997" w:rsidTr="0027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tcBorders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</w:tcPr>
          <w:p w:rsidR="00D731C0" w:rsidRPr="004D3997" w:rsidRDefault="00D731C0" w:rsidP="00F020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39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70" w:type="dxa"/>
            <w:tcBorders>
              <w:left w:val="single" w:sz="24" w:space="0" w:color="FFFFFF" w:themeColor="background1"/>
            </w:tcBorders>
            <w:shd w:val="clear" w:color="auto" w:fill="D9D9D9" w:themeFill="background1" w:themeFillShade="D9"/>
          </w:tcPr>
          <w:p w:rsidR="00D731C0" w:rsidRPr="004D3997" w:rsidRDefault="00941885" w:rsidP="00F37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Access</w:t>
            </w:r>
            <w:r w:rsidR="00D00E8F" w:rsidRPr="004D3997">
              <w:rPr>
                <w:rFonts w:ascii="Times New Roman" w:eastAsia="Calibri" w:hAnsi="Times New Roman" w:cs="Times New Roman"/>
                <w:color w:val="000000"/>
              </w:rPr>
              <w:t xml:space="preserve"> the </w:t>
            </w:r>
            <w:r w:rsidR="00432776" w:rsidRPr="004D3997">
              <w:rPr>
                <w:rFonts w:ascii="Times New Roman" w:eastAsia="Calibri" w:hAnsi="Times New Roman" w:cs="Times New Roman"/>
                <w:color w:val="000000"/>
              </w:rPr>
              <w:t xml:space="preserve">Asset </w:t>
            </w:r>
            <w:r w:rsidR="00F378BB">
              <w:rPr>
                <w:rFonts w:ascii="Times New Roman" w:eastAsia="Calibri" w:hAnsi="Times New Roman" w:cs="Times New Roman"/>
                <w:color w:val="000000"/>
              </w:rPr>
              <w:t>item</w:t>
            </w:r>
          </w:p>
        </w:tc>
        <w:tc>
          <w:tcPr>
            <w:tcW w:w="6495" w:type="dxa"/>
            <w:shd w:val="clear" w:color="auto" w:fill="D9D9D9" w:themeFill="background1" w:themeFillShade="D9"/>
          </w:tcPr>
          <w:p w:rsidR="0064047D" w:rsidRDefault="00155DF2" w:rsidP="00155DF2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From the KFS Capital Asset Management portlet</w:t>
            </w:r>
            <w:r w:rsidR="00155974">
              <w:rPr>
                <w:rFonts w:ascii="Times New Roman" w:eastAsia="Calibri" w:hAnsi="Times New Roman" w:cs="Times New Roman"/>
                <w:color w:val="000000"/>
              </w:rPr>
              <w:t xml:space="preserve">, select the Asset item. </w:t>
            </w:r>
          </w:p>
          <w:p w:rsidR="00155974" w:rsidRPr="00155DF2" w:rsidRDefault="00155974" w:rsidP="0015597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378BB" w:rsidRPr="004D3997" w:rsidRDefault="00155974" w:rsidP="00155974">
            <w:pPr>
              <w:ind w:left="25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06EE77A" wp14:editId="69B313FA">
                  <wp:extent cx="3058755" cy="3554233"/>
                  <wp:effectExtent l="171450" t="171450" r="389890" b="3702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755" cy="3554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8B0" w:rsidRPr="004D3997" w:rsidTr="00274219">
        <w:trPr>
          <w:cantSplit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hideMark/>
          </w:tcPr>
          <w:p w:rsidR="00D00E8F" w:rsidRPr="004D3997" w:rsidRDefault="00274219" w:rsidP="00F0204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070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:rsidR="00D00E8F" w:rsidRPr="004D3997" w:rsidRDefault="00274219" w:rsidP="00211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61243CD" wp14:editId="55BFCB1D">
                  <wp:simplePos x="0" y="0"/>
                  <wp:positionH relativeFrom="column">
                    <wp:posOffset>-18443</wp:posOffset>
                  </wp:positionH>
                  <wp:positionV relativeFrom="paragraph">
                    <wp:posOffset>680262</wp:posOffset>
                  </wp:positionV>
                  <wp:extent cx="5804453" cy="3791574"/>
                  <wp:effectExtent l="171450" t="171450" r="387350" b="3619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3373" cy="3797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1DD3">
              <w:rPr>
                <w:rFonts w:ascii="Times New Roman" w:eastAsia="Calibri" w:hAnsi="Times New Roman" w:cs="Times New Roman"/>
                <w:color w:val="000000"/>
              </w:rPr>
              <w:t xml:space="preserve">Search </w:t>
            </w:r>
          </w:p>
        </w:tc>
        <w:tc>
          <w:tcPr>
            <w:tcW w:w="6495" w:type="dxa"/>
            <w:shd w:val="clear" w:color="auto" w:fill="F2F2F2" w:themeFill="background1" w:themeFillShade="F2"/>
            <w:hideMark/>
          </w:tcPr>
          <w:p w:rsidR="005E638A" w:rsidRDefault="00D00E8F" w:rsidP="00211DD3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11DD3">
              <w:rPr>
                <w:rFonts w:ascii="Times New Roman" w:eastAsia="Times New Roman" w:hAnsi="Times New Roman" w:cs="Times New Roman"/>
                <w:color w:val="000000"/>
              </w:rPr>
              <w:t>Enter desired search criteria</w:t>
            </w:r>
          </w:p>
          <w:p w:rsidR="004D3997" w:rsidRDefault="00B71C71" w:rsidP="004D3997">
            <w:pPr>
              <w:pStyle w:val="ListParagraph"/>
              <w:numPr>
                <w:ilvl w:val="1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71C71">
              <w:rPr>
                <w:rFonts w:ascii="Times New Roman" w:eastAsia="Times New Roman" w:hAnsi="Times New Roman" w:cs="Times New Roman"/>
                <w:color w:val="000000"/>
              </w:rPr>
              <w:t>Complete more fields to narrow down the results.</w:t>
            </w:r>
            <w:r w:rsidR="00274219">
              <w:rPr>
                <w:rFonts w:ascii="Times New Roman" w:eastAsia="Times New Roman" w:hAnsi="Times New Roman" w:cs="Times New Roman"/>
                <w:color w:val="000000"/>
              </w:rPr>
              <w:t xml:space="preserve"> Using the custodial code is a quick way to find assets. </w:t>
            </w:r>
          </w:p>
          <w:p w:rsidR="00274219" w:rsidRPr="00B71C71" w:rsidRDefault="00274219" w:rsidP="00274219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3997" w:rsidRPr="004D3997" w:rsidRDefault="004D3997" w:rsidP="004D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4D3997" w:rsidRPr="004D3997" w:rsidRDefault="004D3997" w:rsidP="004D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4D3997" w:rsidRPr="004D3997" w:rsidRDefault="004D3997" w:rsidP="004D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4D3997" w:rsidRPr="004D3997" w:rsidRDefault="004D3997" w:rsidP="004D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4D3997" w:rsidRPr="004D3997" w:rsidRDefault="004D3997" w:rsidP="004D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4D3997" w:rsidRDefault="004D3997" w:rsidP="004D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4D3997" w:rsidRPr="004D3997" w:rsidRDefault="004D3997" w:rsidP="004D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4D3997" w:rsidRPr="004D3997" w:rsidRDefault="004D3997" w:rsidP="004D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4D3997" w:rsidRDefault="004D3997" w:rsidP="004D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4D3997" w:rsidRDefault="004D3997" w:rsidP="004D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4D3997" w:rsidRDefault="004D3997" w:rsidP="004D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713DD7" w:rsidRDefault="00713DD7" w:rsidP="004D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4D3997" w:rsidRDefault="004D3997" w:rsidP="004D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4D3997" w:rsidRDefault="004D3997" w:rsidP="004D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4D3997" w:rsidRDefault="004D3997" w:rsidP="004D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386E8C" w:rsidRDefault="00386E8C" w:rsidP="004D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386E8C" w:rsidRDefault="00386E8C" w:rsidP="00386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386E8C" w:rsidRDefault="00386E8C" w:rsidP="00386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386E8C" w:rsidRDefault="00386E8C" w:rsidP="00386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3A60E7" w:rsidRDefault="003A60E7" w:rsidP="00386E8C">
            <w:pPr>
              <w:pStyle w:val="ListParagraph"/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9E7" w:rsidRPr="003C7278" w:rsidRDefault="006419E7" w:rsidP="003C7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A60E7" w:rsidRPr="00274219" w:rsidRDefault="00386E8C" w:rsidP="00274219">
            <w:pPr>
              <w:pStyle w:val="ListParagraph"/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Note: </w:t>
            </w:r>
            <w:r w:rsidRPr="004D3997">
              <w:rPr>
                <w:rFonts w:ascii="Times New Roman" w:eastAsia="Times New Roman" w:hAnsi="Times New Roman" w:cs="Times New Roman"/>
                <w:color w:val="000000"/>
              </w:rPr>
              <w:t>Users can search some fields using only partial information by placing an asterisk (*) before and after the text portion of the search criteria</w:t>
            </w:r>
          </w:p>
          <w:p w:rsidR="00211DD3" w:rsidRDefault="00211DD3" w:rsidP="00386E8C">
            <w:pPr>
              <w:pStyle w:val="ListParagraph"/>
              <w:numPr>
                <w:ilvl w:val="0"/>
                <w:numId w:val="17"/>
              </w:numPr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1DD3" w:rsidRPr="00211DD3" w:rsidRDefault="00211DD3" w:rsidP="00386E8C">
            <w:pPr>
              <w:pStyle w:val="ListParagraph"/>
              <w:numPr>
                <w:ilvl w:val="0"/>
                <w:numId w:val="17"/>
              </w:numPr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</w:t>
            </w:r>
            <w:r w:rsidR="00032B40">
              <w:rPr>
                <w:rFonts w:ascii="Times New Roman" w:eastAsia="Times New Roman" w:hAnsi="Times New Roman" w:cs="Times New Roman"/>
                <w:color w:val="000000"/>
              </w:rPr>
              <w:t>Press</w:t>
            </w:r>
            <w:r w:rsidRPr="00211DD3">
              <w:rPr>
                <w:rFonts w:ascii="Times New Roman" w:eastAsia="Times New Roman" w:hAnsi="Times New Roman" w:cs="Times New Roman"/>
                <w:color w:val="000000"/>
              </w:rPr>
              <w:t xml:space="preserve"> the Search button once you</w:t>
            </w:r>
            <w:r w:rsidR="00032B40">
              <w:rPr>
                <w:rFonts w:ascii="Times New Roman" w:eastAsia="Times New Roman" w:hAnsi="Times New Roman" w:cs="Times New Roman"/>
                <w:color w:val="000000"/>
              </w:rPr>
              <w:t>’ve</w:t>
            </w:r>
            <w:r w:rsidRPr="00211DD3">
              <w:rPr>
                <w:rFonts w:ascii="Times New Roman" w:eastAsia="Times New Roman" w:hAnsi="Times New Roman" w:cs="Times New Roman"/>
                <w:color w:val="000000"/>
              </w:rPr>
              <w:t xml:space="preserve"> entered your search criteria</w:t>
            </w:r>
          </w:p>
          <w:p w:rsidR="00F378BB" w:rsidRPr="00386E8C" w:rsidRDefault="00F378BB" w:rsidP="00386E8C">
            <w:pPr>
              <w:pStyle w:val="ListParagraph"/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48B0" w:rsidRPr="004D3997" w:rsidTr="0027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tcBorders>
              <w:left w:val="single" w:sz="24" w:space="0" w:color="FFFFFF" w:themeColor="background1"/>
            </w:tcBorders>
            <w:shd w:val="clear" w:color="auto" w:fill="595959" w:themeFill="text1" w:themeFillTint="A6"/>
          </w:tcPr>
          <w:p w:rsidR="0022102A" w:rsidRPr="004D3997" w:rsidRDefault="00274219" w:rsidP="00F0204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70" w:type="dxa"/>
            <w:tcBorders>
              <w:left w:val="single" w:sz="24" w:space="0" w:color="FFFFFF" w:themeColor="background1"/>
            </w:tcBorders>
            <w:shd w:val="clear" w:color="auto" w:fill="D9D9D9" w:themeFill="background1" w:themeFillShade="D9"/>
          </w:tcPr>
          <w:p w:rsidR="0022102A" w:rsidRPr="004D3997" w:rsidRDefault="00274219" w:rsidP="00C0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57F1115" wp14:editId="36BF3A8E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320675</wp:posOffset>
                  </wp:positionV>
                  <wp:extent cx="5934075" cy="2359025"/>
                  <wp:effectExtent l="0" t="0" r="9525" b="317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4075" cy="235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color w:val="000000"/>
              </w:rPr>
              <w:t>Select the Asset</w:t>
            </w:r>
          </w:p>
        </w:tc>
        <w:tc>
          <w:tcPr>
            <w:tcW w:w="6495" w:type="dxa"/>
            <w:shd w:val="clear" w:color="auto" w:fill="D9D9D9" w:themeFill="background1" w:themeFillShade="D9"/>
          </w:tcPr>
          <w:p w:rsidR="00F378BB" w:rsidRDefault="00274219" w:rsidP="00274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421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Select the asset number of the asset that you would like to update </w:t>
            </w:r>
          </w:p>
          <w:p w:rsidR="00274219" w:rsidRDefault="00274219" w:rsidP="00274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4219" w:rsidRDefault="00274219" w:rsidP="00274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4219" w:rsidRDefault="00274219" w:rsidP="00274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4219" w:rsidRDefault="00274219" w:rsidP="00274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4219" w:rsidRDefault="00274219" w:rsidP="00274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4219" w:rsidRDefault="00274219" w:rsidP="00274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4219" w:rsidRDefault="00274219" w:rsidP="00274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4219" w:rsidRDefault="00274219" w:rsidP="00274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4219" w:rsidRDefault="00274219" w:rsidP="00274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4219" w:rsidRDefault="00274219" w:rsidP="00274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4219" w:rsidRDefault="00274219" w:rsidP="00274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4219" w:rsidRDefault="00274219" w:rsidP="00274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4219" w:rsidRDefault="00274219" w:rsidP="00274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4219" w:rsidRDefault="00274219" w:rsidP="00274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4219" w:rsidRDefault="00274219" w:rsidP="00274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4219" w:rsidRPr="00274219" w:rsidRDefault="00274219" w:rsidP="00274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731C0" w:rsidRPr="00F02043" w:rsidRDefault="00D731C0" w:rsidP="00F02043">
      <w:pPr>
        <w:tabs>
          <w:tab w:val="left" w:pos="7851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</w:p>
    <w:sectPr w:rsidR="00D731C0" w:rsidRPr="00F02043" w:rsidSect="00F02043">
      <w:footerReference w:type="default" r:id="rId14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59C" w:rsidRDefault="005C359C" w:rsidP="005C359C">
      <w:pPr>
        <w:spacing w:after="0" w:line="240" w:lineRule="auto"/>
      </w:pPr>
      <w:r>
        <w:separator/>
      </w:r>
    </w:p>
  </w:endnote>
  <w:endnote w:type="continuationSeparator" w:id="0">
    <w:p w:rsidR="005C359C" w:rsidRDefault="005C359C" w:rsidP="005C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629923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C359C" w:rsidRPr="005C359C" w:rsidRDefault="005C359C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  <w:r w:rsidRPr="005C359C">
          <w:rPr>
            <w:rFonts w:ascii="Times New Roman" w:hAnsi="Times New Roman" w:cs="Times New Roman"/>
          </w:rPr>
          <w:t>Updated 01/10/2014</w:t>
        </w:r>
        <w:r w:rsidRPr="005C359C">
          <w:rPr>
            <w:rFonts w:ascii="Times New Roman" w:hAnsi="Times New Roman" w:cs="Times New Roman"/>
          </w:rPr>
          <w:tab/>
        </w:r>
        <w:r w:rsidRPr="005C359C">
          <w:rPr>
            <w:rFonts w:ascii="Times New Roman" w:hAnsi="Times New Roman" w:cs="Times New Roman"/>
          </w:rPr>
          <w:tab/>
        </w:r>
        <w:r w:rsidRPr="005C359C">
          <w:rPr>
            <w:rFonts w:ascii="Times New Roman" w:hAnsi="Times New Roman" w:cs="Times New Roman"/>
          </w:rPr>
          <w:fldChar w:fldCharType="begin"/>
        </w:r>
        <w:r w:rsidRPr="005C359C">
          <w:rPr>
            <w:rFonts w:ascii="Times New Roman" w:hAnsi="Times New Roman" w:cs="Times New Roman"/>
          </w:rPr>
          <w:instrText xml:space="preserve"> PAGE   \* MERGEFORMAT </w:instrText>
        </w:r>
        <w:r w:rsidRPr="005C359C">
          <w:rPr>
            <w:rFonts w:ascii="Times New Roman" w:hAnsi="Times New Roman" w:cs="Times New Roman"/>
          </w:rPr>
          <w:fldChar w:fldCharType="separate"/>
        </w:r>
        <w:r w:rsidR="00744A74">
          <w:rPr>
            <w:rFonts w:ascii="Times New Roman" w:hAnsi="Times New Roman" w:cs="Times New Roman"/>
            <w:noProof/>
          </w:rPr>
          <w:t>1</w:t>
        </w:r>
        <w:r w:rsidRPr="005C359C">
          <w:rPr>
            <w:rFonts w:ascii="Times New Roman" w:hAnsi="Times New Roman" w:cs="Times New Roman"/>
            <w:noProof/>
          </w:rPr>
          <w:fldChar w:fldCharType="end"/>
        </w:r>
        <w:r w:rsidRPr="005C359C">
          <w:rPr>
            <w:rFonts w:ascii="Times New Roman" w:hAnsi="Times New Roman" w:cs="Times New Roman"/>
          </w:rPr>
          <w:t xml:space="preserve"> | </w:t>
        </w:r>
        <w:r w:rsidRPr="005C359C">
          <w:rPr>
            <w:rFonts w:ascii="Times New Roman" w:hAnsi="Times New Roman" w:cs="Times New Roman"/>
            <w:color w:val="808080" w:themeColor="background1" w:themeShade="80"/>
            <w:spacing w:val="60"/>
          </w:rPr>
          <w:t>Page</w:t>
        </w:r>
      </w:p>
    </w:sdtContent>
  </w:sdt>
  <w:p w:rsidR="005C359C" w:rsidRDefault="005C35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59C" w:rsidRDefault="005C359C" w:rsidP="005C359C">
      <w:pPr>
        <w:spacing w:after="0" w:line="240" w:lineRule="auto"/>
      </w:pPr>
      <w:r>
        <w:separator/>
      </w:r>
    </w:p>
  </w:footnote>
  <w:footnote w:type="continuationSeparator" w:id="0">
    <w:p w:rsidR="005C359C" w:rsidRDefault="005C359C" w:rsidP="005C3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378"/>
    <w:multiLevelType w:val="hybridMultilevel"/>
    <w:tmpl w:val="BB3A49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C7B42"/>
    <w:multiLevelType w:val="hybridMultilevel"/>
    <w:tmpl w:val="15C0B3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0218AF"/>
    <w:multiLevelType w:val="hybridMultilevel"/>
    <w:tmpl w:val="C3785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A3B94"/>
    <w:multiLevelType w:val="hybridMultilevel"/>
    <w:tmpl w:val="4A809C3E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13B29"/>
    <w:multiLevelType w:val="hybridMultilevel"/>
    <w:tmpl w:val="C00635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3AD6A21"/>
    <w:multiLevelType w:val="hybridMultilevel"/>
    <w:tmpl w:val="C3785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4674E"/>
    <w:multiLevelType w:val="hybridMultilevel"/>
    <w:tmpl w:val="71264F3E"/>
    <w:lvl w:ilvl="0" w:tplc="CF50EC8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05F10"/>
    <w:multiLevelType w:val="hybridMultilevel"/>
    <w:tmpl w:val="C42A2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15C89"/>
    <w:multiLevelType w:val="hybridMultilevel"/>
    <w:tmpl w:val="2880396E"/>
    <w:lvl w:ilvl="0" w:tplc="8BF260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3457B4"/>
    <w:multiLevelType w:val="hybridMultilevel"/>
    <w:tmpl w:val="4A809C3E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B58B1"/>
    <w:multiLevelType w:val="hybridMultilevel"/>
    <w:tmpl w:val="8E222BDA"/>
    <w:lvl w:ilvl="0" w:tplc="021890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AC3D99"/>
    <w:multiLevelType w:val="hybridMultilevel"/>
    <w:tmpl w:val="677A2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26221"/>
    <w:multiLevelType w:val="hybridMultilevel"/>
    <w:tmpl w:val="7C6CB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85B21"/>
    <w:multiLevelType w:val="hybridMultilevel"/>
    <w:tmpl w:val="AB2E6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26924"/>
    <w:multiLevelType w:val="hybridMultilevel"/>
    <w:tmpl w:val="A672FC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7417F4"/>
    <w:multiLevelType w:val="hybridMultilevel"/>
    <w:tmpl w:val="077E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1146B"/>
    <w:multiLevelType w:val="hybridMultilevel"/>
    <w:tmpl w:val="4F18C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D04B5"/>
    <w:multiLevelType w:val="hybridMultilevel"/>
    <w:tmpl w:val="12324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31CC3"/>
    <w:multiLevelType w:val="hybridMultilevel"/>
    <w:tmpl w:val="8724E5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7B0AB8"/>
    <w:multiLevelType w:val="hybridMultilevel"/>
    <w:tmpl w:val="EB281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11"/>
  </w:num>
  <w:num w:numId="5">
    <w:abstractNumId w:val="17"/>
  </w:num>
  <w:num w:numId="6">
    <w:abstractNumId w:val="14"/>
  </w:num>
  <w:num w:numId="7">
    <w:abstractNumId w:val="3"/>
  </w:num>
  <w:num w:numId="8">
    <w:abstractNumId w:val="9"/>
  </w:num>
  <w:num w:numId="9">
    <w:abstractNumId w:val="13"/>
  </w:num>
  <w:num w:numId="10">
    <w:abstractNumId w:val="5"/>
  </w:num>
  <w:num w:numId="11">
    <w:abstractNumId w:val="10"/>
  </w:num>
  <w:num w:numId="12">
    <w:abstractNumId w:val="8"/>
  </w:num>
  <w:num w:numId="13">
    <w:abstractNumId w:val="19"/>
  </w:num>
  <w:num w:numId="14">
    <w:abstractNumId w:val="0"/>
  </w:num>
  <w:num w:numId="15">
    <w:abstractNumId w:val="18"/>
  </w:num>
  <w:num w:numId="16">
    <w:abstractNumId w:val="1"/>
  </w:num>
  <w:num w:numId="17">
    <w:abstractNumId w:val="7"/>
  </w:num>
  <w:num w:numId="18">
    <w:abstractNumId w:val="4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FE"/>
    <w:rsid w:val="00000B8B"/>
    <w:rsid w:val="00032B40"/>
    <w:rsid w:val="000342D9"/>
    <w:rsid w:val="00037573"/>
    <w:rsid w:val="00042EEF"/>
    <w:rsid w:val="00047725"/>
    <w:rsid w:val="000725A9"/>
    <w:rsid w:val="000A2BA0"/>
    <w:rsid w:val="000D1FE5"/>
    <w:rsid w:val="000F28E3"/>
    <w:rsid w:val="00144E62"/>
    <w:rsid w:val="001473D5"/>
    <w:rsid w:val="00155974"/>
    <w:rsid w:val="00155DF2"/>
    <w:rsid w:val="00167BA0"/>
    <w:rsid w:val="00170DAE"/>
    <w:rsid w:val="00171EF2"/>
    <w:rsid w:val="001748DC"/>
    <w:rsid w:val="001820F4"/>
    <w:rsid w:val="001C40A1"/>
    <w:rsid w:val="001E6722"/>
    <w:rsid w:val="002111D5"/>
    <w:rsid w:val="00211DD3"/>
    <w:rsid w:val="0022102A"/>
    <w:rsid w:val="00231930"/>
    <w:rsid w:val="00267215"/>
    <w:rsid w:val="00274219"/>
    <w:rsid w:val="00285797"/>
    <w:rsid w:val="00295C9B"/>
    <w:rsid w:val="002E69B0"/>
    <w:rsid w:val="002E73B2"/>
    <w:rsid w:val="00311D59"/>
    <w:rsid w:val="00322A24"/>
    <w:rsid w:val="00380BC2"/>
    <w:rsid w:val="00386E8C"/>
    <w:rsid w:val="003A60E7"/>
    <w:rsid w:val="003C7278"/>
    <w:rsid w:val="0041423C"/>
    <w:rsid w:val="00432776"/>
    <w:rsid w:val="00483D57"/>
    <w:rsid w:val="004A1458"/>
    <w:rsid w:val="004B3B44"/>
    <w:rsid w:val="004D3997"/>
    <w:rsid w:val="004F4E21"/>
    <w:rsid w:val="004F7E76"/>
    <w:rsid w:val="005C359C"/>
    <w:rsid w:val="005C78F4"/>
    <w:rsid w:val="005D76DD"/>
    <w:rsid w:val="005E2F88"/>
    <w:rsid w:val="005E638A"/>
    <w:rsid w:val="00604852"/>
    <w:rsid w:val="00622DD0"/>
    <w:rsid w:val="0063355B"/>
    <w:rsid w:val="0064047D"/>
    <w:rsid w:val="006419E7"/>
    <w:rsid w:val="006671AC"/>
    <w:rsid w:val="006870B0"/>
    <w:rsid w:val="006A48B0"/>
    <w:rsid w:val="00713DD7"/>
    <w:rsid w:val="00714D33"/>
    <w:rsid w:val="00732C23"/>
    <w:rsid w:val="00744A74"/>
    <w:rsid w:val="007455FE"/>
    <w:rsid w:val="00753722"/>
    <w:rsid w:val="00777CEA"/>
    <w:rsid w:val="007B4B1C"/>
    <w:rsid w:val="007B4EB7"/>
    <w:rsid w:val="007C0F8D"/>
    <w:rsid w:val="007C5324"/>
    <w:rsid w:val="007D0FB5"/>
    <w:rsid w:val="007D2DC1"/>
    <w:rsid w:val="007E1774"/>
    <w:rsid w:val="007F0CE4"/>
    <w:rsid w:val="008653F8"/>
    <w:rsid w:val="00895233"/>
    <w:rsid w:val="00896C28"/>
    <w:rsid w:val="008A734D"/>
    <w:rsid w:val="008B0507"/>
    <w:rsid w:val="00907BA8"/>
    <w:rsid w:val="0091268B"/>
    <w:rsid w:val="00915674"/>
    <w:rsid w:val="00916D13"/>
    <w:rsid w:val="00936B47"/>
    <w:rsid w:val="00941885"/>
    <w:rsid w:val="009502A4"/>
    <w:rsid w:val="0095707F"/>
    <w:rsid w:val="00962A5E"/>
    <w:rsid w:val="00995438"/>
    <w:rsid w:val="009B41C3"/>
    <w:rsid w:val="009B42EA"/>
    <w:rsid w:val="009D73C9"/>
    <w:rsid w:val="009E771C"/>
    <w:rsid w:val="00A21BD0"/>
    <w:rsid w:val="00A63BE2"/>
    <w:rsid w:val="00A8324B"/>
    <w:rsid w:val="00A83CFE"/>
    <w:rsid w:val="00AE27DE"/>
    <w:rsid w:val="00AE3D7F"/>
    <w:rsid w:val="00AE7BAF"/>
    <w:rsid w:val="00B01AE6"/>
    <w:rsid w:val="00B16200"/>
    <w:rsid w:val="00B47769"/>
    <w:rsid w:val="00B67809"/>
    <w:rsid w:val="00B71C71"/>
    <w:rsid w:val="00B76F53"/>
    <w:rsid w:val="00B84C28"/>
    <w:rsid w:val="00BA47AA"/>
    <w:rsid w:val="00BF467E"/>
    <w:rsid w:val="00C0465A"/>
    <w:rsid w:val="00C11A21"/>
    <w:rsid w:val="00C460B1"/>
    <w:rsid w:val="00C730C0"/>
    <w:rsid w:val="00C837D4"/>
    <w:rsid w:val="00CC6DB8"/>
    <w:rsid w:val="00CE542F"/>
    <w:rsid w:val="00D00E8F"/>
    <w:rsid w:val="00D02F5E"/>
    <w:rsid w:val="00D05A3A"/>
    <w:rsid w:val="00D240AD"/>
    <w:rsid w:val="00D56F78"/>
    <w:rsid w:val="00D62A5D"/>
    <w:rsid w:val="00D731C0"/>
    <w:rsid w:val="00D806CD"/>
    <w:rsid w:val="00DB2742"/>
    <w:rsid w:val="00DF1727"/>
    <w:rsid w:val="00DF35CA"/>
    <w:rsid w:val="00DF61BE"/>
    <w:rsid w:val="00E36F7E"/>
    <w:rsid w:val="00E46EBD"/>
    <w:rsid w:val="00E561B7"/>
    <w:rsid w:val="00E77463"/>
    <w:rsid w:val="00E84E69"/>
    <w:rsid w:val="00E86499"/>
    <w:rsid w:val="00EA5467"/>
    <w:rsid w:val="00EC5171"/>
    <w:rsid w:val="00EF5A5E"/>
    <w:rsid w:val="00F02043"/>
    <w:rsid w:val="00F15848"/>
    <w:rsid w:val="00F33246"/>
    <w:rsid w:val="00F378BB"/>
    <w:rsid w:val="00F404AC"/>
    <w:rsid w:val="00F73603"/>
    <w:rsid w:val="00F8510D"/>
    <w:rsid w:val="00FB5E18"/>
    <w:rsid w:val="00FD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1C0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69"/>
    <w:rsid w:val="00D731C0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D731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731C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A0"/>
  </w:style>
  <w:style w:type="paragraph" w:styleId="Header">
    <w:name w:val="header"/>
    <w:basedOn w:val="Normal"/>
    <w:link w:val="HeaderChar"/>
    <w:uiPriority w:val="99"/>
    <w:unhideWhenUsed/>
    <w:rsid w:val="005C3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1C0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69"/>
    <w:rsid w:val="00D731C0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D731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731C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A0"/>
  </w:style>
  <w:style w:type="paragraph" w:styleId="Header">
    <w:name w:val="header"/>
    <w:basedOn w:val="Normal"/>
    <w:link w:val="HeaderChar"/>
    <w:uiPriority w:val="99"/>
    <w:unhideWhenUsed/>
    <w:rsid w:val="005C3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ortal.uci.ed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D3226-1F8A-4897-8FB8-00BF1439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Schoby</dc:creator>
  <cp:lastModifiedBy>Sonja Elson</cp:lastModifiedBy>
  <cp:revision>2</cp:revision>
  <cp:lastPrinted>2013-03-26T16:07:00Z</cp:lastPrinted>
  <dcterms:created xsi:type="dcterms:W3CDTF">2014-05-07T22:04:00Z</dcterms:created>
  <dcterms:modified xsi:type="dcterms:W3CDTF">2014-05-07T22:04:00Z</dcterms:modified>
</cp:coreProperties>
</file>